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44"/>
        </w:rPr>
      </w:pPr>
      <w:bookmarkStart w:id="0" w:name="_Hlk49176733"/>
      <w:r>
        <w:rPr>
          <w:rFonts w:hint="eastAsia" w:ascii="黑体" w:hAnsi="黑体" w:eastAsia="黑体"/>
          <w:sz w:val="40"/>
          <w:szCs w:val="44"/>
          <w:lang w:eastAsia="zh-CN"/>
        </w:rPr>
        <w:t>浙江万得福智能科技股份有限公司</w:t>
      </w:r>
      <w:r>
        <w:rPr>
          <w:rFonts w:ascii="黑体" w:hAnsi="黑体" w:eastAsia="黑体"/>
          <w:sz w:val="40"/>
          <w:szCs w:val="44"/>
        </w:rPr>
        <w:br w:type="textWrapping"/>
      </w:r>
      <w:r>
        <w:rPr>
          <w:rFonts w:hint="eastAsia" w:ascii="黑体" w:hAnsi="黑体" w:eastAsia="黑体"/>
          <w:sz w:val="40"/>
          <w:szCs w:val="44"/>
        </w:rPr>
        <w:t>社会责任报告</w:t>
      </w:r>
    </w:p>
    <w:bookmarkEnd w:id="0"/>
    <w:p>
      <w:pPr>
        <w:spacing w:before="156" w:beforeLines="50" w:after="156" w:afterLines="50"/>
        <w:jc w:val="center"/>
        <w:outlineLvl w:val="0"/>
        <w:rPr>
          <w:rFonts w:ascii="黑体" w:hAnsi="黑体" w:eastAsia="黑体"/>
          <w:sz w:val="32"/>
          <w:szCs w:val="32"/>
        </w:rPr>
      </w:pPr>
      <w:r>
        <w:rPr>
          <w:rFonts w:hint="eastAsia" w:ascii="黑体" w:hAnsi="黑体" w:eastAsia="黑体"/>
          <w:sz w:val="32"/>
          <w:szCs w:val="32"/>
        </w:rPr>
        <w:t>第一部分 前言</w:t>
      </w:r>
    </w:p>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一、报告编制规范</w:t>
      </w:r>
    </w:p>
    <w:p>
      <w:pPr>
        <w:spacing w:line="360" w:lineRule="auto"/>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lang w:eastAsia="zh-CN"/>
        </w:rPr>
        <w:t>浙江万得福智能科技股份有限公司</w:t>
      </w:r>
      <w:r>
        <w:rPr>
          <w:rFonts w:hint="eastAsia" w:ascii="宋体" w:hAnsi="宋体" w:eastAsia="宋体"/>
          <w:sz w:val="24"/>
          <w:szCs w:val="24"/>
        </w:rPr>
        <w:t>社会责任报告</w:t>
      </w:r>
      <w:r>
        <w:rPr>
          <w:rFonts w:ascii="宋体" w:hAnsi="宋体" w:eastAsia="宋体"/>
          <w:sz w:val="24"/>
          <w:szCs w:val="24"/>
        </w:rPr>
        <w:t>》回顾了</w:t>
      </w:r>
      <w:r>
        <w:rPr>
          <w:rFonts w:hint="eastAsia" w:ascii="宋体" w:hAnsi="宋体" w:eastAsia="宋体"/>
          <w:sz w:val="24"/>
          <w:szCs w:val="24"/>
          <w:lang w:eastAsia="zh-CN"/>
        </w:rPr>
        <w:t>浙江万得福智能科技股份有限公司</w:t>
      </w:r>
      <w:r>
        <w:rPr>
          <w:rFonts w:ascii="宋体" w:hAnsi="宋体" w:eastAsia="宋体"/>
          <w:sz w:val="24"/>
          <w:szCs w:val="24"/>
        </w:rPr>
        <w:t>在</w:t>
      </w:r>
      <w:r>
        <w:rPr>
          <w:rFonts w:hint="eastAsia" w:ascii="宋体" w:hAnsi="宋体" w:eastAsia="宋体"/>
          <w:sz w:val="24"/>
          <w:szCs w:val="24"/>
        </w:rPr>
        <w:t>社会责任实践</w:t>
      </w:r>
      <w:r>
        <w:rPr>
          <w:rFonts w:ascii="宋体" w:hAnsi="宋体" w:eastAsia="宋体"/>
          <w:sz w:val="24"/>
          <w:szCs w:val="24"/>
        </w:rPr>
        <w:t>方面的理念、制度、措施以及取得的成效。关于本报告的披露内容，说明如下：</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（一）报告范围</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报告的组织范围：</w:t>
      </w:r>
      <w:r>
        <w:rPr>
          <w:rFonts w:hint="eastAsia" w:ascii="宋体" w:hAnsi="宋体" w:eastAsia="宋体"/>
          <w:sz w:val="24"/>
          <w:szCs w:val="24"/>
          <w:lang w:eastAsia="zh-CN"/>
        </w:rPr>
        <w:t>浙江万得福智能科技股份有限公司</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报告的时间范围：2</w:t>
      </w:r>
      <w:r>
        <w:rPr>
          <w:rFonts w:ascii="宋体" w:hAnsi="宋体" w:eastAsia="宋体"/>
          <w:sz w:val="24"/>
          <w:szCs w:val="24"/>
        </w:rPr>
        <w:t>0</w:t>
      </w:r>
      <w:r>
        <w:rPr>
          <w:rFonts w:hint="eastAsia" w:ascii="宋体" w:hAnsi="宋体" w:eastAsia="宋体"/>
          <w:sz w:val="24"/>
          <w:szCs w:val="24"/>
        </w:rPr>
        <w:t>2</w:t>
      </w:r>
      <w:r>
        <w:rPr>
          <w:rFonts w:hint="eastAsia" w:ascii="宋体" w:hAnsi="宋体" w:eastAsia="宋体"/>
          <w:sz w:val="24"/>
          <w:szCs w:val="24"/>
          <w:lang w:val="en-US" w:eastAsia="zh-CN"/>
        </w:rPr>
        <w:t>1</w:t>
      </w:r>
      <w:r>
        <w:rPr>
          <w:rFonts w:hint="eastAsia" w:ascii="宋体" w:hAnsi="宋体" w:eastAsia="宋体"/>
          <w:sz w:val="24"/>
          <w:szCs w:val="24"/>
        </w:rPr>
        <w:t>年1月-</w:t>
      </w:r>
      <w:r>
        <w:rPr>
          <w:rFonts w:ascii="宋体" w:hAnsi="宋体" w:eastAsia="宋体"/>
          <w:sz w:val="24"/>
          <w:szCs w:val="24"/>
        </w:rPr>
        <w:t>12</w:t>
      </w:r>
      <w:r>
        <w:rPr>
          <w:rFonts w:hint="eastAsia" w:ascii="宋体" w:hAnsi="宋体" w:eastAsia="宋体"/>
          <w:sz w:val="24"/>
          <w:szCs w:val="24"/>
        </w:rPr>
        <w:t>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报告的发布周期：年度发布</w:t>
      </w:r>
    </w:p>
    <w:p>
      <w:pPr>
        <w:spacing w:line="360" w:lineRule="auto"/>
        <w:ind w:firstLine="482" w:firstLineChars="200"/>
        <w:outlineLvl w:val="2"/>
        <w:rPr>
          <w:rFonts w:ascii="宋体" w:hAnsi="宋体" w:eastAsia="宋体" w:cs="宋体"/>
          <w:b/>
          <w:kern w:val="0"/>
          <w:sz w:val="28"/>
          <w:szCs w:val="28"/>
          <w:lang w:val="zh-CN"/>
        </w:rPr>
      </w:pPr>
      <w:r>
        <w:rPr>
          <w:rFonts w:hint="eastAsia" w:ascii="宋体" w:hAnsi="宋体" w:eastAsia="宋体" w:cs="宋体"/>
          <w:b/>
          <w:kern w:val="0"/>
          <w:sz w:val="24"/>
          <w:szCs w:val="24"/>
          <w:lang w:val="zh-CN"/>
        </w:rPr>
        <w:t>（二）报告内容客观性说明</w:t>
      </w:r>
    </w:p>
    <w:p>
      <w:pPr>
        <w:spacing w:line="360" w:lineRule="auto"/>
        <w:ind w:firstLine="480" w:firstLineChars="200"/>
        <w:rPr>
          <w:rFonts w:ascii="宋体" w:hAnsi="宋体" w:eastAsia="宋体"/>
          <w:sz w:val="24"/>
          <w:szCs w:val="24"/>
        </w:rPr>
      </w:pPr>
      <w:r>
        <w:rPr>
          <w:rFonts w:ascii="宋体" w:hAnsi="宋体" w:eastAsia="宋体"/>
          <w:sz w:val="24"/>
          <w:szCs w:val="24"/>
        </w:rPr>
        <w:t>本报告完全依托公司生产经营实际情况而编写，内容客观公正，绝无虚假信息，定期公布，以接受社会的监督指导。</w:t>
      </w:r>
    </w:p>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二、致辞</w:t>
      </w:r>
    </w:p>
    <w:p>
      <w:pPr>
        <w:spacing w:line="360" w:lineRule="auto"/>
        <w:ind w:firstLine="480" w:firstLineChars="200"/>
        <w:rPr>
          <w:rFonts w:hint="default" w:ascii="宋体" w:hAnsi="宋体" w:eastAsia="宋体"/>
          <w:sz w:val="24"/>
          <w:szCs w:val="24"/>
        </w:rPr>
      </w:pPr>
      <w:r>
        <w:rPr>
          <w:rFonts w:hint="default" w:ascii="宋体" w:hAnsi="宋体" w:eastAsia="宋体"/>
          <w:sz w:val="24"/>
          <w:szCs w:val="24"/>
        </w:rPr>
        <w:t>思想先行、奔竞不息，勇立潮头的永远是时代的领跑者!</w:t>
      </w:r>
      <w:r>
        <w:rPr>
          <w:rFonts w:hint="eastAsia" w:ascii="宋体" w:hAnsi="宋体" w:eastAsia="宋体"/>
          <w:sz w:val="24"/>
          <w:szCs w:val="24"/>
          <w:lang w:val="en-US" w:eastAsia="zh-CN"/>
        </w:rPr>
        <w:t>万得福</w:t>
      </w:r>
      <w:r>
        <w:rPr>
          <w:rFonts w:hint="default" w:ascii="宋体" w:hAnsi="宋体" w:eastAsia="宋体"/>
          <w:sz w:val="24"/>
          <w:szCs w:val="24"/>
        </w:rPr>
        <w:t>伴随着与时俱进的经济浪潮翻开了崭新的一页。</w:t>
      </w:r>
      <w:r>
        <w:rPr>
          <w:rFonts w:hint="eastAsia" w:ascii="宋体" w:hAnsi="宋体" w:eastAsia="宋体"/>
          <w:sz w:val="24"/>
          <w:szCs w:val="24"/>
          <w:lang w:val="en-US" w:eastAsia="zh-CN"/>
        </w:rPr>
        <w:t>万得福</w:t>
      </w:r>
      <w:r>
        <w:rPr>
          <w:rFonts w:hint="default" w:ascii="宋体" w:hAnsi="宋体" w:eastAsia="宋体"/>
          <w:sz w:val="24"/>
          <w:szCs w:val="24"/>
        </w:rPr>
        <w:t>自创立以来，历经风雨近</w:t>
      </w:r>
      <w:r>
        <w:rPr>
          <w:rFonts w:hint="eastAsia" w:ascii="宋体" w:hAnsi="宋体" w:eastAsia="宋体"/>
          <w:sz w:val="24"/>
          <w:szCs w:val="24"/>
          <w:lang w:val="en-US" w:eastAsia="zh-CN"/>
        </w:rPr>
        <w:t>二十</w:t>
      </w:r>
      <w:r>
        <w:rPr>
          <w:rFonts w:hint="default" w:ascii="宋体" w:hAnsi="宋体" w:eastAsia="宋体"/>
          <w:sz w:val="24"/>
          <w:szCs w:val="24"/>
        </w:rPr>
        <w:t>载，从作坊式小厂成长到现在，已成为全国知名</w:t>
      </w:r>
      <w:r>
        <w:rPr>
          <w:rFonts w:hint="eastAsia" w:ascii="宋体" w:hAnsi="宋体" w:eastAsia="宋体"/>
          <w:sz w:val="24"/>
          <w:szCs w:val="24"/>
          <w:lang w:val="en-US" w:eastAsia="zh-CN"/>
        </w:rPr>
        <w:t>日用品</w:t>
      </w:r>
      <w:r>
        <w:rPr>
          <w:rFonts w:hint="default" w:ascii="宋体" w:hAnsi="宋体" w:eastAsia="宋体"/>
          <w:sz w:val="24"/>
          <w:szCs w:val="24"/>
        </w:rPr>
        <w:t>制造企业，这是市场经济锤炼的结果，凝聚了社会各界朋友的关爱和支持。</w:t>
      </w:r>
    </w:p>
    <w:p>
      <w:pPr>
        <w:spacing w:line="360" w:lineRule="auto"/>
        <w:ind w:firstLine="480" w:firstLineChars="200"/>
        <w:rPr>
          <w:rFonts w:hint="default" w:ascii="宋体" w:hAnsi="宋体" w:eastAsia="宋体"/>
          <w:sz w:val="24"/>
          <w:szCs w:val="24"/>
        </w:rPr>
      </w:pPr>
      <w:r>
        <w:rPr>
          <w:rFonts w:hint="default" w:ascii="宋体" w:hAnsi="宋体" w:eastAsia="宋体"/>
          <w:sz w:val="24"/>
          <w:szCs w:val="24"/>
        </w:rPr>
        <w:t>我们秉持着为客户创造增值，为股东创造收益，为员工创造幸福，为社会创造财富的经营理念，以建设国内优质</w:t>
      </w:r>
      <w:r>
        <w:rPr>
          <w:rFonts w:hint="eastAsia" w:ascii="宋体" w:hAnsi="宋体" w:eastAsia="宋体"/>
          <w:sz w:val="24"/>
          <w:szCs w:val="24"/>
          <w:lang w:val="en-US" w:eastAsia="zh-CN"/>
        </w:rPr>
        <w:t>日用品</w:t>
      </w:r>
      <w:r>
        <w:rPr>
          <w:rFonts w:hint="default" w:ascii="宋体" w:hAnsi="宋体" w:eastAsia="宋体"/>
          <w:sz w:val="24"/>
          <w:szCs w:val="24"/>
        </w:rPr>
        <w:t>的主要生产基地为发展目标，致力于</w:t>
      </w:r>
      <w:r>
        <w:rPr>
          <w:rFonts w:hint="eastAsia" w:ascii="宋体" w:hAnsi="宋体" w:eastAsia="宋体"/>
          <w:sz w:val="24"/>
          <w:szCs w:val="24"/>
          <w:lang w:val="en-US" w:eastAsia="zh-CN"/>
        </w:rPr>
        <w:t>研发受市场和消费者认可的绿色环保日用品</w:t>
      </w:r>
      <w:r>
        <w:rPr>
          <w:rFonts w:hint="default" w:ascii="宋体" w:hAnsi="宋体" w:eastAsia="宋体"/>
          <w:sz w:val="24"/>
          <w:szCs w:val="24"/>
        </w:rPr>
        <w:t>，节能减排、杜绝浪费，使品质、技术、市场占有率处于国内同行业领先地位。严格执行PDCA管控流程，预防不合格品产生，保证产品质量，使</w:t>
      </w:r>
      <w:r>
        <w:rPr>
          <w:rFonts w:hint="eastAsia" w:ascii="宋体" w:hAnsi="宋体" w:eastAsia="宋体"/>
          <w:sz w:val="24"/>
          <w:szCs w:val="24"/>
          <w:lang w:val="en-US" w:eastAsia="zh-CN"/>
        </w:rPr>
        <w:t>万得福</w:t>
      </w:r>
      <w:r>
        <w:rPr>
          <w:rFonts w:hint="default" w:ascii="宋体" w:hAnsi="宋体" w:eastAsia="宋体"/>
          <w:sz w:val="24"/>
          <w:szCs w:val="24"/>
        </w:rPr>
        <w:t>拥有强劲的生命力。</w:t>
      </w:r>
    </w:p>
    <w:p>
      <w:pPr>
        <w:spacing w:line="360" w:lineRule="auto"/>
        <w:ind w:firstLine="480" w:firstLineChars="200"/>
        <w:rPr>
          <w:rFonts w:ascii="宋体" w:hAnsi="宋体" w:eastAsia="宋体"/>
          <w:sz w:val="24"/>
          <w:szCs w:val="24"/>
        </w:rPr>
      </w:pPr>
      <w:r>
        <w:rPr>
          <w:rFonts w:hint="default" w:ascii="宋体" w:hAnsi="宋体" w:eastAsia="宋体"/>
          <w:sz w:val="24"/>
          <w:szCs w:val="24"/>
        </w:rPr>
        <w:t>每天的太阳都是新的，每天都是一个新的起点。对于未来，</w:t>
      </w:r>
      <w:r>
        <w:rPr>
          <w:rFonts w:hint="eastAsia" w:ascii="宋体" w:hAnsi="宋体" w:eastAsia="宋体"/>
          <w:sz w:val="24"/>
          <w:szCs w:val="24"/>
          <w:lang w:val="en-US" w:eastAsia="zh-CN"/>
        </w:rPr>
        <w:t>万得福</w:t>
      </w:r>
      <w:r>
        <w:rPr>
          <w:rFonts w:hint="default" w:ascii="宋体" w:hAnsi="宋体" w:eastAsia="宋体"/>
          <w:sz w:val="24"/>
          <w:szCs w:val="24"/>
        </w:rPr>
        <w:t>将推动可持续发展战略。我们期待在更为广阔的领域内与国内外客商携手并进，不断拓进产品及产业的发展空间，愿与天下朋友携手共创美好的未来！</w:t>
      </w:r>
    </w:p>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三、企业简介</w:t>
      </w:r>
    </w:p>
    <w:p>
      <w:pPr>
        <w:pStyle w:val="10"/>
        <w:spacing w:line="360" w:lineRule="auto"/>
        <w:ind w:firstLine="480"/>
        <w:rPr>
          <w:rFonts w:hint="default" w:ascii="宋体" w:hAnsi="宋体" w:eastAsia="宋体"/>
          <w:sz w:val="24"/>
          <w:szCs w:val="24"/>
        </w:rPr>
      </w:pPr>
      <w:r>
        <w:rPr>
          <w:rFonts w:hint="eastAsia" w:ascii="宋体" w:hAnsi="宋体" w:eastAsia="宋体"/>
          <w:sz w:val="24"/>
          <w:szCs w:val="24"/>
          <w:lang w:eastAsia="zh-CN"/>
        </w:rPr>
        <w:t>浙江万得福智能科技股份有限公司</w:t>
      </w:r>
      <w:r>
        <w:rPr>
          <w:rFonts w:hint="default" w:ascii="宋体" w:hAnsi="宋体" w:eastAsia="宋体"/>
          <w:sz w:val="24"/>
          <w:szCs w:val="24"/>
        </w:rPr>
        <w:t>成立于2004年，是一家专业研发、生产、销售日用品的高新技术企业，主要产品为各类聚会用餐具、厨房用品及家用纺织品等，国外市场需求量极大，远销欧美80多个国家和地区，我司产品受到国外客户的广泛认可，逐渐构筑稳定的客户群。2018年11月份公司投资超1000万美元在越南设立第二工厂用于满足客户需求的增长。2020年因为COVID-19的疫情，公司依据自身的场地设备和人员的优势迅速建立GMP生产车间引进了医用和民用防疫产品的生产，如今拥有数条口罩和护目镜生产线。</w:t>
      </w:r>
    </w:p>
    <w:p>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公司设有专业的研发创新部门，截至202</w:t>
      </w:r>
      <w:r>
        <w:rPr>
          <w:rFonts w:hint="eastAsia" w:ascii="宋体" w:hAnsi="宋体" w:eastAsia="宋体" w:cs="宋体"/>
          <w:color w:val="000000"/>
          <w:sz w:val="24"/>
          <w:lang w:val="en-US" w:eastAsia="zh-CN"/>
        </w:rPr>
        <w:t>2</w:t>
      </w:r>
      <w:r>
        <w:rPr>
          <w:rFonts w:hint="eastAsia" w:ascii="宋体" w:hAnsi="宋体" w:eastAsia="宋体" w:cs="宋体"/>
          <w:color w:val="000000"/>
          <w:sz w:val="24"/>
        </w:rPr>
        <w:t>年7月</w:t>
      </w:r>
      <w:bookmarkStart w:id="3" w:name="_GoBack"/>
      <w:bookmarkEnd w:id="3"/>
      <w:r>
        <w:rPr>
          <w:rFonts w:hint="eastAsia" w:ascii="宋体" w:hAnsi="宋体" w:eastAsia="宋体" w:cs="宋体"/>
          <w:color w:val="000000"/>
          <w:sz w:val="24"/>
        </w:rPr>
        <w:t>，公司已拥有商标</w:t>
      </w:r>
      <w:r>
        <w:rPr>
          <w:rFonts w:hint="eastAsia" w:ascii="宋体" w:hAnsi="宋体" w:eastAsia="宋体" w:cs="宋体"/>
          <w:color w:val="auto"/>
          <w:sz w:val="24"/>
          <w:lang w:val="en-US" w:eastAsia="zh-CN"/>
        </w:rPr>
        <w:t>96</w:t>
      </w:r>
      <w:r>
        <w:rPr>
          <w:rFonts w:hint="eastAsia" w:ascii="宋体" w:hAnsi="宋体" w:eastAsia="宋体" w:cs="宋体"/>
          <w:color w:val="auto"/>
          <w:sz w:val="24"/>
        </w:rPr>
        <w:t>项，专利1</w:t>
      </w:r>
      <w:r>
        <w:rPr>
          <w:rFonts w:hint="eastAsia" w:ascii="宋体" w:hAnsi="宋体" w:eastAsia="宋体" w:cs="宋体"/>
          <w:color w:val="auto"/>
          <w:sz w:val="24"/>
          <w:lang w:val="en-US" w:eastAsia="zh-CN"/>
        </w:rPr>
        <w:t>05</w:t>
      </w:r>
      <w:r>
        <w:rPr>
          <w:rFonts w:hint="eastAsia" w:ascii="宋体" w:hAnsi="宋体" w:eastAsia="宋体" w:cs="宋体"/>
          <w:color w:val="auto"/>
          <w:sz w:val="24"/>
        </w:rPr>
        <w:t>项，其中发明专利</w:t>
      </w:r>
      <w:r>
        <w:rPr>
          <w:rFonts w:hint="eastAsia" w:ascii="宋体" w:hAnsi="宋体" w:eastAsia="宋体" w:cs="宋体"/>
          <w:color w:val="auto"/>
          <w:sz w:val="24"/>
          <w:lang w:val="en-US" w:eastAsia="zh-CN"/>
        </w:rPr>
        <w:t>12</w:t>
      </w:r>
      <w:r>
        <w:rPr>
          <w:rFonts w:hint="eastAsia" w:ascii="宋体" w:hAnsi="宋体" w:eastAsia="宋体" w:cs="宋体"/>
          <w:color w:val="auto"/>
          <w:sz w:val="24"/>
        </w:rPr>
        <w:t>项，实用新型专利</w:t>
      </w:r>
      <w:r>
        <w:rPr>
          <w:rFonts w:hint="eastAsia" w:ascii="宋体" w:hAnsi="宋体" w:eastAsia="宋体" w:cs="宋体"/>
          <w:color w:val="auto"/>
          <w:sz w:val="24"/>
          <w:lang w:val="en-US" w:eastAsia="zh-CN"/>
        </w:rPr>
        <w:t>47</w:t>
      </w:r>
      <w:r>
        <w:rPr>
          <w:rFonts w:hint="eastAsia" w:ascii="宋体" w:hAnsi="宋体" w:eastAsia="宋体" w:cs="宋体"/>
          <w:color w:val="auto"/>
          <w:sz w:val="24"/>
        </w:rPr>
        <w:t>项</w:t>
      </w:r>
      <w:r>
        <w:rPr>
          <w:rFonts w:hint="eastAsia" w:ascii="宋体" w:hAnsi="宋体" w:eastAsia="宋体" w:cs="宋体"/>
          <w:color w:val="000000"/>
          <w:sz w:val="24"/>
        </w:rPr>
        <w:t>。产品通过权威的SGS认证、CCIC食品检测认证、美国FDA认证、德国LFGB食品安全认证；公司通过英国（BRC）、欧洲(BSCI)、英国(SEDEX)的认证。</w:t>
      </w:r>
      <w:r>
        <w:rPr>
          <w:rFonts w:hint="eastAsia" w:ascii="宋体" w:hAnsi="宋体" w:eastAsia="宋体" w:cs="宋体"/>
          <w:color w:val="000000"/>
          <w:sz w:val="24"/>
          <w:lang w:val="en-US" w:eastAsia="zh-CN"/>
        </w:rPr>
        <w:t>公司</w:t>
      </w:r>
      <w:r>
        <w:rPr>
          <w:rFonts w:hint="eastAsia" w:ascii="宋体" w:hAnsi="宋体" w:eastAsia="宋体" w:cs="宋体"/>
          <w:color w:val="000000"/>
          <w:sz w:val="24"/>
        </w:rPr>
        <w:t>2015年在新三板挂牌上市</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先后获得</w:t>
      </w:r>
      <w:r>
        <w:rPr>
          <w:rFonts w:hint="eastAsia" w:ascii="宋体" w:hAnsi="宋体" w:eastAsia="宋体" w:cs="宋体"/>
          <w:color w:val="000000"/>
          <w:sz w:val="24"/>
        </w:rPr>
        <w:t>“国家高新技术企业”</w:t>
      </w:r>
      <w:r>
        <w:rPr>
          <w:rFonts w:hint="eastAsia" w:ascii="宋体" w:hAnsi="宋体" w:eastAsia="宋体" w:cs="宋体"/>
          <w:color w:val="000000"/>
          <w:sz w:val="24"/>
          <w:lang w:val="en-US" w:eastAsia="zh-CN"/>
        </w:rPr>
        <w:t>“金华名牌”“金华市著名商标”“浙江省清洁生产阶段性成果企业”“浙江省绿色企业”</w:t>
      </w:r>
      <w:r>
        <w:rPr>
          <w:rFonts w:hint="eastAsia" w:ascii="宋体" w:hAnsi="宋体" w:eastAsia="宋体" w:cs="宋体"/>
          <w:color w:val="000000"/>
          <w:sz w:val="24"/>
          <w:lang w:eastAsia="zh-CN"/>
        </w:rPr>
        <w:t>“</w:t>
      </w:r>
      <w:r>
        <w:rPr>
          <w:rFonts w:hint="eastAsia" w:ascii="宋体" w:hAnsi="宋体" w:eastAsia="宋体" w:cs="宋体"/>
          <w:color w:val="000000"/>
          <w:sz w:val="24"/>
        </w:rPr>
        <w:t>浙江省</w:t>
      </w:r>
      <w:r>
        <w:rPr>
          <w:rFonts w:hint="eastAsia" w:ascii="宋体" w:hAnsi="宋体" w:eastAsia="宋体" w:cs="宋体"/>
          <w:color w:val="000000"/>
          <w:sz w:val="24"/>
          <w:lang w:eastAsia="zh-CN"/>
        </w:rPr>
        <w:t>‘</w:t>
      </w:r>
      <w:r>
        <w:rPr>
          <w:rFonts w:hint="eastAsia" w:ascii="宋体" w:hAnsi="宋体" w:eastAsia="宋体" w:cs="宋体"/>
          <w:color w:val="000000"/>
          <w:sz w:val="24"/>
        </w:rPr>
        <w:t>隐形冠军</w:t>
      </w:r>
      <w:r>
        <w:rPr>
          <w:rFonts w:hint="eastAsia" w:ascii="宋体" w:hAnsi="宋体" w:eastAsia="宋体" w:cs="宋体"/>
          <w:color w:val="000000"/>
          <w:sz w:val="24"/>
          <w:lang w:eastAsia="zh-CN"/>
        </w:rPr>
        <w:t>’</w:t>
      </w:r>
      <w:r>
        <w:rPr>
          <w:rFonts w:hint="eastAsia" w:ascii="宋体" w:hAnsi="宋体" w:eastAsia="宋体" w:cs="宋体"/>
          <w:color w:val="000000"/>
          <w:sz w:val="24"/>
        </w:rPr>
        <w:t>培育企业名单</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浙江省守信用重合同AAA级”</w:t>
      </w:r>
      <w:r>
        <w:rPr>
          <w:rFonts w:hint="eastAsia" w:ascii="宋体" w:hAnsi="宋体" w:eastAsia="宋体" w:cs="宋体"/>
          <w:color w:val="000000"/>
          <w:sz w:val="24"/>
        </w:rPr>
        <w:t>“知识产权国家优势企业”“</w:t>
      </w:r>
      <w:r>
        <w:rPr>
          <w:rFonts w:hint="eastAsia" w:ascii="宋体" w:hAnsi="宋体" w:eastAsia="宋体" w:cs="宋体"/>
          <w:color w:val="000000"/>
          <w:sz w:val="24"/>
          <w:lang w:val="en-US" w:eastAsia="zh-CN"/>
        </w:rPr>
        <w:t>金华市</w:t>
      </w:r>
      <w:r>
        <w:rPr>
          <w:rFonts w:hint="eastAsia" w:ascii="宋体" w:hAnsi="宋体" w:eastAsia="宋体" w:cs="宋体"/>
          <w:color w:val="000000"/>
          <w:sz w:val="24"/>
        </w:rPr>
        <w:t>跨境电商先进企业”“</w:t>
      </w:r>
      <w:r>
        <w:rPr>
          <w:rFonts w:hint="eastAsia" w:ascii="宋体" w:hAnsi="宋体" w:eastAsia="宋体" w:cs="宋体"/>
          <w:color w:val="000000"/>
          <w:sz w:val="24"/>
          <w:lang w:val="en-US" w:eastAsia="zh-CN"/>
        </w:rPr>
        <w:t>浙江省</w:t>
      </w:r>
      <w:r>
        <w:rPr>
          <w:rFonts w:hint="eastAsia" w:ascii="宋体" w:hAnsi="宋体" w:eastAsia="宋体" w:cs="宋体"/>
          <w:color w:val="000000"/>
          <w:sz w:val="24"/>
        </w:rPr>
        <w:t>省出口名牌企业”等荣誉称号，已成为行业内最具创新与成长力的企业。</w:t>
      </w:r>
    </w:p>
    <w:p>
      <w:pPr>
        <w:pStyle w:val="10"/>
        <w:spacing w:line="360" w:lineRule="auto"/>
        <w:ind w:firstLine="480"/>
        <w:rPr>
          <w:rFonts w:ascii="宋体" w:hAnsi="宋体" w:eastAsia="宋体"/>
          <w:sz w:val="24"/>
          <w:szCs w:val="24"/>
          <w:shd w:val="clear" w:color="auto" w:fill="F0F2F4"/>
        </w:rPr>
      </w:pPr>
      <w:r>
        <w:rPr>
          <w:rFonts w:hint="default" w:ascii="宋体" w:hAnsi="宋体" w:eastAsia="宋体"/>
          <w:sz w:val="24"/>
          <w:szCs w:val="24"/>
        </w:rPr>
        <w:t>我们始终坚持稳定老客户的同时不断努力地开拓新的客户的宗旨。根据市场需求变化，我们在不断地创新技术和缩短差距，真正意义上想客户所想。公司立足科技创新，制造一流的产品，从被动地响应市场变化转变为前瞻地应对市场，提高企业经营主动性，实现跨越式的发展。未来将积极开发植物纤维全降解产品，响应国家和全球限塑政策，保护环境。</w:t>
      </w:r>
    </w:p>
    <w:p>
      <w:pPr>
        <w:spacing w:before="156" w:beforeLines="50" w:after="156" w:afterLines="50"/>
        <w:jc w:val="center"/>
        <w:outlineLvl w:val="0"/>
        <w:rPr>
          <w:rFonts w:ascii="黑体" w:hAnsi="黑体" w:eastAsia="黑体"/>
          <w:sz w:val="32"/>
          <w:szCs w:val="32"/>
        </w:rPr>
      </w:pPr>
      <w:r>
        <w:rPr>
          <w:rFonts w:hint="eastAsia" w:ascii="黑体" w:hAnsi="黑体" w:eastAsia="黑体"/>
          <w:sz w:val="32"/>
          <w:szCs w:val="32"/>
        </w:rPr>
        <w:t>第二部分 报告正文</w:t>
      </w:r>
    </w:p>
    <w:p>
      <w:pPr>
        <w:spacing w:before="156" w:beforeLines="50" w:line="360" w:lineRule="auto"/>
        <w:jc w:val="left"/>
        <w:outlineLvl w:val="1"/>
        <w:rPr>
          <w:rFonts w:asciiTheme="majorEastAsia" w:hAnsiTheme="majorEastAsia" w:eastAsiaTheme="majorEastAsia"/>
          <w:b/>
          <w:sz w:val="28"/>
          <w:szCs w:val="21"/>
        </w:rPr>
      </w:pPr>
      <w:r>
        <w:rPr>
          <w:rFonts w:hint="eastAsia" w:ascii="宋体" w:hAnsi="宋体" w:eastAsia="宋体"/>
          <w:b/>
          <w:sz w:val="28"/>
          <w:szCs w:val="28"/>
        </w:rPr>
        <w:t>一、经营与发展综述</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（一）20</w:t>
      </w:r>
      <w:r>
        <w:rPr>
          <w:rFonts w:ascii="宋体" w:hAnsi="宋体" w:eastAsia="宋体" w:cs="宋体"/>
          <w:b/>
          <w:kern w:val="0"/>
          <w:sz w:val="24"/>
          <w:szCs w:val="24"/>
          <w:lang w:val="zh-CN"/>
        </w:rPr>
        <w:t>2</w:t>
      </w: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lang w:val="zh-CN"/>
        </w:rPr>
        <w:t>年经营情况</w:t>
      </w:r>
    </w:p>
    <w:p>
      <w:pPr>
        <w:pStyle w:val="10"/>
        <w:spacing w:line="360" w:lineRule="auto"/>
        <w:ind w:firstLine="480"/>
        <w:rPr>
          <w:rFonts w:ascii="宋体" w:hAnsi="宋体" w:eastAsia="宋体"/>
          <w:sz w:val="24"/>
          <w:szCs w:val="24"/>
        </w:rPr>
      </w:pPr>
      <w:r>
        <w:rPr>
          <w:rFonts w:hint="eastAsia" w:ascii="宋体" w:hAnsi="宋体" w:eastAsia="宋体"/>
          <w:sz w:val="24"/>
          <w:szCs w:val="24"/>
        </w:rPr>
        <w:t>20</w:t>
      </w:r>
      <w:r>
        <w:rPr>
          <w:rFonts w:ascii="宋体" w:hAnsi="宋体" w:eastAsia="宋体"/>
          <w:sz w:val="24"/>
          <w:szCs w:val="24"/>
        </w:rPr>
        <w:t>2</w:t>
      </w:r>
      <w:r>
        <w:rPr>
          <w:rFonts w:hint="eastAsia" w:ascii="宋体" w:hAnsi="宋体" w:eastAsia="宋体"/>
          <w:sz w:val="24"/>
          <w:szCs w:val="24"/>
          <w:lang w:val="en-US" w:eastAsia="zh-CN"/>
        </w:rPr>
        <w:t>1</w:t>
      </w:r>
      <w:r>
        <w:rPr>
          <w:rFonts w:hint="eastAsia" w:ascii="宋体" w:hAnsi="宋体" w:eastAsia="宋体"/>
          <w:sz w:val="24"/>
          <w:szCs w:val="24"/>
        </w:rPr>
        <w:t>年是极具有挑战性的一年，面对疫情影响导致经济低迷，国家金融政策调整导致流动性维持紧平衡，环保、税务、安全等法规的严格实施导致成本费用快速上升，在全体员工的共同努力下，公司依据自身的场地设备和人员的优势迅速建立GMP生产车间引进了医用和民用防疫产品的生产，如今拥有数条口罩和护目镜生产线。普通平面口罩日产能达30万，KN95可折叠口罩日产能达100万， KN95杯型口罩日产能达20万，医用护目镜日产能达2万副。</w:t>
      </w:r>
    </w:p>
    <w:p>
      <w:pPr>
        <w:pStyle w:val="10"/>
        <w:spacing w:line="360" w:lineRule="auto"/>
        <w:ind w:firstLine="480"/>
        <w:rPr>
          <w:rFonts w:ascii="宋体" w:hAnsi="宋体" w:eastAsia="宋体"/>
          <w:sz w:val="24"/>
          <w:szCs w:val="24"/>
        </w:rPr>
      </w:pPr>
      <w:r>
        <w:rPr>
          <w:rFonts w:hint="eastAsia" w:ascii="宋体" w:hAnsi="宋体" w:eastAsia="宋体"/>
          <w:sz w:val="24"/>
          <w:szCs w:val="24"/>
        </w:rPr>
        <w:t>20</w:t>
      </w:r>
      <w:r>
        <w:rPr>
          <w:rFonts w:ascii="宋体" w:hAnsi="宋体" w:eastAsia="宋体"/>
          <w:sz w:val="24"/>
          <w:szCs w:val="24"/>
        </w:rPr>
        <w:t>2</w:t>
      </w:r>
      <w:r>
        <w:rPr>
          <w:rFonts w:hint="eastAsia" w:ascii="宋体" w:hAnsi="宋体" w:eastAsia="宋体"/>
          <w:sz w:val="24"/>
          <w:szCs w:val="24"/>
          <w:lang w:val="en-US" w:eastAsia="zh-CN"/>
        </w:rPr>
        <w:t>1</w:t>
      </w:r>
      <w:r>
        <w:rPr>
          <w:rFonts w:hint="eastAsia" w:ascii="宋体" w:hAnsi="宋体" w:eastAsia="宋体"/>
          <w:sz w:val="24"/>
          <w:szCs w:val="24"/>
        </w:rPr>
        <w:t>年，在公司全体员工共同努力下，公司面对严峻的外部环境创新破难、共克时坚，产销量、销售收入、利润等主要经济指标创历史新高，经济总量稳健快速增长，圆满完成公司年度各项工作指标。</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（二）未来发展计划</w:t>
      </w:r>
    </w:p>
    <w:p>
      <w:pPr>
        <w:pStyle w:val="10"/>
        <w:spacing w:line="360" w:lineRule="auto"/>
        <w:ind w:firstLine="480"/>
        <w:rPr>
          <w:rFonts w:ascii="宋体" w:hAnsi="宋体" w:eastAsia="宋体"/>
          <w:sz w:val="24"/>
          <w:szCs w:val="24"/>
        </w:rPr>
      </w:pPr>
      <w:r>
        <w:rPr>
          <w:rFonts w:hint="eastAsia" w:ascii="宋体" w:hAnsi="宋体" w:eastAsia="宋体"/>
          <w:sz w:val="24"/>
          <w:szCs w:val="24"/>
        </w:rPr>
        <w:t>立足于</w:t>
      </w:r>
      <w:r>
        <w:rPr>
          <w:rFonts w:hint="eastAsia" w:ascii="宋体" w:hAnsi="宋体" w:eastAsia="宋体"/>
          <w:sz w:val="24"/>
          <w:szCs w:val="24"/>
          <w:lang w:val="en-US" w:eastAsia="zh-CN"/>
        </w:rPr>
        <w:t>聚会用日用品</w:t>
      </w:r>
      <w:r>
        <w:rPr>
          <w:rFonts w:hint="eastAsia" w:ascii="宋体" w:hAnsi="宋体" w:eastAsia="宋体"/>
          <w:sz w:val="24"/>
          <w:szCs w:val="24"/>
        </w:rPr>
        <w:t>领域，</w:t>
      </w:r>
      <w:r>
        <w:rPr>
          <w:rFonts w:hint="default" w:ascii="宋体" w:hAnsi="宋体" w:eastAsia="宋体"/>
          <w:sz w:val="24"/>
          <w:szCs w:val="24"/>
        </w:rPr>
        <w:t>万得福</w:t>
      </w:r>
      <w:r>
        <w:rPr>
          <w:rFonts w:hint="eastAsia" w:ascii="宋体" w:hAnsi="宋体" w:eastAsia="宋体"/>
          <w:sz w:val="24"/>
          <w:szCs w:val="24"/>
        </w:rPr>
        <w:t>以国际化战略和市场营销战略为龙头，积极打造全球研发系统，建立全球供货基地，不断扩大万得福市场占有率，提高国内现有客户的配套份额，拓展市场。以自主创新战略为保障，快速实现从来图来样开发到按相关数据与技术要求进行同步研发，再到自主研发集成。以成本控制战略、企业文化战略为支撑，注重对人才梯队的培养和建设，建立和保持企业的长期竞争优势，将万得福打造“成为世界级科研领先的餐厨用品供应商”。</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（三）社会责任的沟通</w:t>
      </w:r>
    </w:p>
    <w:p>
      <w:pPr>
        <w:tabs>
          <w:tab w:val="left" w:pos="3450"/>
          <w:tab w:val="left" w:pos="4632"/>
          <w:tab w:val="left" w:pos="7215"/>
          <w:tab w:val="right" w:pos="8306"/>
        </w:tabs>
        <w:spacing w:line="360" w:lineRule="auto"/>
        <w:ind w:firstLine="480" w:firstLineChars="200"/>
        <w:rPr>
          <w:rFonts w:ascii="宋体" w:hAnsi="宋体"/>
          <w:sz w:val="24"/>
        </w:rPr>
      </w:pPr>
      <w:r>
        <w:rPr>
          <w:rFonts w:hint="eastAsia" w:ascii="宋体" w:hAnsi="宋体"/>
          <w:sz w:val="24"/>
        </w:rPr>
        <w:t>公司现行的社会责任体系建立在各相关方的权益保护基础之上，通过搭建多层次、顺畅的沟通渠道，与各相关方有效进行信息的双向沟通、传递与反馈，形成良性互动机制，不断完善社会责任工作。</w:t>
      </w:r>
    </w:p>
    <w:p>
      <w:pPr>
        <w:spacing w:before="156" w:beforeLines="50" w:after="156" w:afterLines="50"/>
        <w:jc w:val="center"/>
        <w:rPr>
          <w:rFonts w:ascii="黑体" w:hAnsi="黑体" w:eastAsia="黑体" w:cs="黑体"/>
          <w:szCs w:val="21"/>
        </w:rPr>
      </w:pPr>
      <w:r>
        <w:rPr>
          <w:rFonts w:hint="eastAsia" w:ascii="黑体" w:hAnsi="黑体" w:eastAsia="黑体" w:cs="黑体"/>
          <w:szCs w:val="21"/>
        </w:rPr>
        <w:t xml:space="preserve">表 </w:t>
      </w:r>
      <w:r>
        <w:rPr>
          <w:rFonts w:ascii="黑体" w:hAnsi="黑体" w:eastAsia="黑体" w:cs="黑体"/>
          <w:szCs w:val="21"/>
        </w:rPr>
        <w:fldChar w:fldCharType="begin"/>
      </w:r>
      <w:r>
        <w:rPr>
          <w:rFonts w:ascii="黑体" w:hAnsi="黑体" w:eastAsia="黑体" w:cs="黑体"/>
          <w:szCs w:val="21"/>
        </w:rPr>
        <w:instrText xml:space="preserve"> </w:instrText>
      </w:r>
      <w:r>
        <w:rPr>
          <w:rFonts w:hint="eastAsia" w:ascii="黑体" w:hAnsi="黑体" w:eastAsia="黑体" w:cs="黑体"/>
          <w:szCs w:val="21"/>
        </w:rPr>
        <w:instrText xml:space="preserve">SEQ 表格 \* ARABIC</w:instrText>
      </w:r>
      <w:r>
        <w:rPr>
          <w:rFonts w:ascii="黑体" w:hAnsi="黑体" w:eastAsia="黑体" w:cs="黑体"/>
          <w:szCs w:val="21"/>
        </w:rPr>
        <w:instrText xml:space="preserve"> </w:instrText>
      </w:r>
      <w:r>
        <w:rPr>
          <w:rFonts w:ascii="黑体" w:hAnsi="黑体" w:eastAsia="黑体" w:cs="黑体"/>
          <w:szCs w:val="21"/>
        </w:rPr>
        <w:fldChar w:fldCharType="separate"/>
      </w:r>
      <w:r>
        <w:rPr>
          <w:rFonts w:hint="eastAsia" w:ascii="黑体" w:hAnsi="黑体" w:eastAsia="黑体" w:cs="黑体"/>
          <w:szCs w:val="21"/>
        </w:rPr>
        <w:t>1</w:t>
      </w:r>
      <w:r>
        <w:rPr>
          <w:rFonts w:ascii="黑体" w:hAnsi="黑体" w:eastAsia="黑体" w:cs="黑体"/>
          <w:szCs w:val="21"/>
        </w:rPr>
        <w:fldChar w:fldCharType="end"/>
      </w:r>
      <w:r>
        <w:rPr>
          <w:rFonts w:ascii="黑体" w:hAnsi="黑体" w:eastAsia="黑体" w:cs="黑体"/>
          <w:szCs w:val="21"/>
        </w:rPr>
        <w:t xml:space="preserve"> </w:t>
      </w:r>
      <w:r>
        <w:rPr>
          <w:rFonts w:hint="eastAsia" w:ascii="黑体" w:hAnsi="黑体" w:eastAsia="黑体" w:cs="黑体"/>
          <w:szCs w:val="21"/>
        </w:rPr>
        <w:t>各相关方沟通保障措施</w:t>
      </w:r>
    </w:p>
    <w:tbl>
      <w:tblPr>
        <w:tblStyle w:val="8"/>
        <w:tblW w:w="4993" w:type="pct"/>
        <w:jc w:val="center"/>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Layout w:type="autofit"/>
        <w:tblCellMar>
          <w:top w:w="0" w:type="dxa"/>
          <w:left w:w="108" w:type="dxa"/>
          <w:bottom w:w="0" w:type="dxa"/>
          <w:right w:w="108" w:type="dxa"/>
        </w:tblCellMar>
      </w:tblPr>
      <w:tblGrid>
        <w:gridCol w:w="960"/>
        <w:gridCol w:w="1504"/>
        <w:gridCol w:w="7093"/>
      </w:tblGrid>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tblHeader/>
          <w:jc w:val="center"/>
        </w:trPr>
        <w:tc>
          <w:tcPr>
            <w:tcW w:w="502" w:type="pct"/>
            <w:tcBorders>
              <w:tl2br w:val="nil"/>
              <w:tr2bl w:val="nil"/>
            </w:tcBorders>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相关方</w:t>
            </w:r>
          </w:p>
        </w:tc>
        <w:tc>
          <w:tcPr>
            <w:tcW w:w="787" w:type="pct"/>
            <w:tcBorders>
              <w:tl2br w:val="nil"/>
              <w:tr2bl w:val="nil"/>
            </w:tcBorders>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关注点</w:t>
            </w:r>
          </w:p>
        </w:tc>
        <w:tc>
          <w:tcPr>
            <w:tcW w:w="3711" w:type="pct"/>
            <w:tcBorders>
              <w:tl2br w:val="nil"/>
              <w:tr2bl w:val="nil"/>
            </w:tcBorders>
            <w:shd w:val="clear" w:color="auto" w:fill="auto"/>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权益保障措施</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jc w:val="center"/>
        </w:trPr>
        <w:tc>
          <w:tcPr>
            <w:tcW w:w="502"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股东和债权人</w:t>
            </w:r>
          </w:p>
        </w:tc>
        <w:tc>
          <w:tcPr>
            <w:tcW w:w="787"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公司持续健康发展，管理层勤勉尽职，股东获得稳定投资回报</w:t>
            </w:r>
          </w:p>
        </w:tc>
        <w:tc>
          <w:tcPr>
            <w:tcW w:w="3711" w:type="pct"/>
            <w:tcBorders>
              <w:tl2br w:val="nil"/>
              <w:tr2bl w:val="nil"/>
            </w:tcBorders>
            <w:shd w:val="clear" w:color="auto" w:fill="auto"/>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1、规范经营，稳健发展；</w:t>
            </w:r>
          </w:p>
          <w:p>
            <w:pPr>
              <w:widowControl/>
              <w:rPr>
                <w:rFonts w:ascii="宋体" w:hAnsi="宋体" w:eastAsia="宋体" w:cs="宋体"/>
                <w:color w:val="auto"/>
                <w:kern w:val="0"/>
                <w:szCs w:val="21"/>
              </w:rPr>
            </w:pPr>
            <w:r>
              <w:rPr>
                <w:rFonts w:hint="eastAsia" w:ascii="宋体" w:hAnsi="宋体" w:eastAsia="宋体" w:cs="宋体"/>
                <w:color w:val="auto"/>
                <w:kern w:val="0"/>
                <w:szCs w:val="21"/>
              </w:rPr>
              <w:t>2、完善公司治理结构和内部控制体系，提高规范运营水平；</w:t>
            </w:r>
          </w:p>
          <w:p>
            <w:pPr>
              <w:widowControl/>
              <w:rPr>
                <w:rFonts w:ascii="宋体" w:hAnsi="宋体" w:eastAsia="宋体" w:cs="宋体"/>
                <w:color w:val="auto"/>
                <w:kern w:val="0"/>
                <w:szCs w:val="21"/>
              </w:rPr>
            </w:pPr>
            <w:r>
              <w:rPr>
                <w:rFonts w:hint="eastAsia" w:ascii="宋体" w:hAnsi="宋体" w:eastAsia="宋体" w:cs="宋体"/>
                <w:color w:val="auto"/>
                <w:kern w:val="0"/>
                <w:szCs w:val="21"/>
              </w:rPr>
              <w:t>3、制定并实施合理的利润分配政策；</w:t>
            </w:r>
          </w:p>
          <w:p>
            <w:pPr>
              <w:widowControl/>
              <w:rPr>
                <w:rFonts w:ascii="宋体" w:hAnsi="宋体" w:eastAsia="宋体" w:cs="宋体"/>
                <w:color w:val="auto"/>
                <w:kern w:val="0"/>
                <w:szCs w:val="21"/>
              </w:rPr>
            </w:pPr>
            <w:r>
              <w:rPr>
                <w:rFonts w:hint="eastAsia" w:ascii="宋体" w:hAnsi="宋体" w:eastAsia="宋体" w:cs="宋体"/>
                <w:color w:val="auto"/>
                <w:kern w:val="0"/>
                <w:szCs w:val="21"/>
              </w:rPr>
              <w:t>4、做好信息披露工作；</w:t>
            </w:r>
          </w:p>
          <w:p>
            <w:pPr>
              <w:widowControl/>
              <w:rPr>
                <w:rFonts w:ascii="宋体" w:hAnsi="宋体" w:eastAsia="宋体" w:cs="宋体"/>
                <w:color w:val="auto"/>
                <w:kern w:val="0"/>
                <w:szCs w:val="21"/>
              </w:rPr>
            </w:pPr>
            <w:r>
              <w:rPr>
                <w:rFonts w:hint="eastAsia" w:ascii="宋体" w:hAnsi="宋体" w:eastAsia="宋体" w:cs="宋体"/>
                <w:color w:val="auto"/>
                <w:kern w:val="0"/>
                <w:szCs w:val="21"/>
              </w:rPr>
              <w:t>5、做好投资者关系管理工作（网络互动、电话交流、实地调研接待、专题交流活动、参加策略会等）；</w:t>
            </w:r>
          </w:p>
          <w:p>
            <w:pPr>
              <w:widowControl/>
              <w:rPr>
                <w:rFonts w:ascii="宋体" w:hAnsi="宋体" w:eastAsia="宋体" w:cs="宋体"/>
                <w:color w:val="auto"/>
                <w:kern w:val="0"/>
                <w:szCs w:val="21"/>
              </w:rPr>
            </w:pPr>
            <w:r>
              <w:rPr>
                <w:rFonts w:hint="eastAsia" w:ascii="宋体" w:hAnsi="宋体" w:eastAsia="宋体" w:cs="宋体"/>
                <w:color w:val="auto"/>
                <w:kern w:val="0"/>
                <w:szCs w:val="21"/>
              </w:rPr>
              <w:t>6、做好企业的价值创造与市值管理等工作。</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jc w:val="center"/>
        </w:trPr>
        <w:tc>
          <w:tcPr>
            <w:tcW w:w="502"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员工</w:t>
            </w:r>
          </w:p>
        </w:tc>
        <w:tc>
          <w:tcPr>
            <w:tcW w:w="787"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培养、晋升、激励，以及安全感和归属感的建立</w:t>
            </w:r>
          </w:p>
        </w:tc>
        <w:tc>
          <w:tcPr>
            <w:tcW w:w="3711" w:type="pct"/>
            <w:tcBorders>
              <w:tl2br w:val="nil"/>
              <w:tr2bl w:val="nil"/>
            </w:tcBorders>
            <w:shd w:val="clear" w:color="auto" w:fill="auto"/>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1、公司全面通过ISO 14001环境管理和ISO 45001职业健康安全管理体系认证，提供健康安全的工作环境；</w:t>
            </w:r>
          </w:p>
          <w:p>
            <w:pPr>
              <w:widowControl/>
              <w:rPr>
                <w:rFonts w:ascii="宋体" w:hAnsi="宋体" w:eastAsia="宋体" w:cs="宋体"/>
                <w:color w:val="auto"/>
                <w:kern w:val="0"/>
                <w:szCs w:val="21"/>
              </w:rPr>
            </w:pPr>
            <w:r>
              <w:rPr>
                <w:rFonts w:hint="eastAsia" w:ascii="宋体" w:hAnsi="宋体" w:eastAsia="宋体" w:cs="宋体"/>
                <w:color w:val="auto"/>
                <w:kern w:val="0"/>
                <w:szCs w:val="21"/>
              </w:rPr>
              <w:t>2、开展系统员工培训计划并实施，提供晋升渠道；</w:t>
            </w:r>
          </w:p>
          <w:p>
            <w:pPr>
              <w:widowControl/>
              <w:rPr>
                <w:rFonts w:ascii="宋体" w:hAnsi="宋体" w:eastAsia="宋体" w:cs="宋体"/>
                <w:color w:val="auto"/>
                <w:kern w:val="0"/>
                <w:szCs w:val="21"/>
              </w:rPr>
            </w:pPr>
            <w:r>
              <w:rPr>
                <w:rFonts w:hint="eastAsia" w:ascii="宋体" w:hAnsi="宋体" w:eastAsia="宋体" w:cs="宋体"/>
                <w:color w:val="auto"/>
                <w:kern w:val="0"/>
                <w:szCs w:val="21"/>
              </w:rPr>
              <w:t>3、召开各层级的骨干工作会议、各业务线工作会议、工会会议，保证员工参与管理的权利；</w:t>
            </w:r>
          </w:p>
          <w:p>
            <w:pPr>
              <w:widowControl/>
              <w:rPr>
                <w:rFonts w:ascii="宋体" w:hAnsi="宋体" w:eastAsia="宋体" w:cs="宋体"/>
                <w:color w:val="auto"/>
                <w:kern w:val="0"/>
                <w:szCs w:val="21"/>
              </w:rPr>
            </w:pPr>
            <w:r>
              <w:rPr>
                <w:rFonts w:hint="eastAsia" w:ascii="宋体" w:hAnsi="宋体" w:eastAsia="宋体" w:cs="宋体"/>
                <w:color w:val="auto"/>
                <w:kern w:val="0"/>
                <w:szCs w:val="21"/>
              </w:rPr>
              <w:t>4、加强</w:t>
            </w:r>
            <w:r>
              <w:rPr>
                <w:rFonts w:hint="default" w:ascii="宋体" w:hAnsi="宋体" w:eastAsia="宋体" w:cs="宋体"/>
                <w:color w:val="auto"/>
                <w:kern w:val="0"/>
                <w:szCs w:val="21"/>
              </w:rPr>
              <w:t>万得福</w:t>
            </w:r>
            <w:r>
              <w:rPr>
                <w:rFonts w:hint="eastAsia" w:ascii="宋体" w:hAnsi="宋体" w:eastAsia="宋体" w:cs="宋体"/>
                <w:color w:val="auto"/>
                <w:kern w:val="0"/>
                <w:szCs w:val="21"/>
              </w:rPr>
              <w:t>文化宣传，做好青工思想工作，为员工创造诚信守法、</w:t>
            </w:r>
            <w:r>
              <w:rPr>
                <w:rFonts w:hint="eastAsia" w:ascii="宋体" w:hAnsi="宋体" w:eastAsia="宋体" w:cs="宋体"/>
                <w:color w:val="auto"/>
                <w:szCs w:val="21"/>
              </w:rPr>
              <w:t>团结拼搏、求实创新</w:t>
            </w:r>
            <w:r>
              <w:rPr>
                <w:rFonts w:hint="eastAsia" w:ascii="宋体" w:hAnsi="宋体" w:eastAsia="宋体" w:cs="宋体"/>
                <w:color w:val="auto"/>
                <w:kern w:val="0"/>
                <w:szCs w:val="21"/>
              </w:rPr>
              <w:t>的文化环境；</w:t>
            </w:r>
          </w:p>
          <w:p>
            <w:pPr>
              <w:widowControl/>
              <w:rPr>
                <w:rFonts w:ascii="宋体" w:hAnsi="宋体" w:eastAsia="宋体" w:cs="宋体"/>
                <w:color w:val="auto"/>
                <w:kern w:val="0"/>
                <w:szCs w:val="21"/>
              </w:rPr>
            </w:pPr>
            <w:r>
              <w:rPr>
                <w:rFonts w:hint="eastAsia" w:ascii="宋体" w:hAnsi="宋体" w:eastAsia="宋体" w:cs="宋体"/>
                <w:color w:val="auto"/>
                <w:kern w:val="0"/>
                <w:szCs w:val="21"/>
              </w:rPr>
              <w:t>5、设总经理信箱，完善内部沟通平台和机制；</w:t>
            </w:r>
          </w:p>
          <w:p>
            <w:pPr>
              <w:widowControl/>
              <w:rPr>
                <w:rFonts w:ascii="宋体" w:hAnsi="宋体" w:eastAsia="宋体" w:cs="宋体"/>
                <w:color w:val="auto"/>
                <w:kern w:val="0"/>
                <w:szCs w:val="21"/>
              </w:rPr>
            </w:pPr>
            <w:r>
              <w:rPr>
                <w:rFonts w:hint="eastAsia" w:ascii="宋体" w:hAnsi="宋体" w:eastAsia="宋体" w:cs="宋体"/>
                <w:color w:val="auto"/>
                <w:kern w:val="0"/>
                <w:szCs w:val="21"/>
              </w:rPr>
              <w:t>6、开展社团活动，丰富业余生活，营造</w:t>
            </w:r>
            <w:r>
              <w:rPr>
                <w:rFonts w:hint="default" w:ascii="宋体" w:hAnsi="宋体" w:eastAsia="宋体" w:cs="宋体"/>
                <w:color w:val="auto"/>
                <w:kern w:val="0"/>
                <w:szCs w:val="21"/>
              </w:rPr>
              <w:t>万得福</w:t>
            </w:r>
            <w:r>
              <w:rPr>
                <w:rFonts w:hint="eastAsia" w:ascii="宋体" w:hAnsi="宋体" w:eastAsia="宋体" w:cs="宋体"/>
                <w:color w:val="auto"/>
                <w:kern w:val="0"/>
                <w:szCs w:val="21"/>
              </w:rPr>
              <w:t>大家庭氛围；</w:t>
            </w:r>
          </w:p>
          <w:p>
            <w:pPr>
              <w:widowControl/>
              <w:rPr>
                <w:rFonts w:ascii="宋体" w:hAnsi="宋体" w:eastAsia="宋体" w:cs="宋体"/>
                <w:color w:val="auto"/>
                <w:kern w:val="0"/>
                <w:szCs w:val="21"/>
              </w:rPr>
            </w:pPr>
            <w:r>
              <w:rPr>
                <w:rFonts w:hint="eastAsia" w:ascii="宋体" w:hAnsi="宋体" w:eastAsia="宋体" w:cs="宋体"/>
                <w:color w:val="auto"/>
                <w:kern w:val="0"/>
                <w:szCs w:val="21"/>
              </w:rPr>
              <w:t>7、定期开展员工满意度调查，不断改进并提升员工满意度。</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90" w:hRule="atLeast"/>
          <w:jc w:val="center"/>
        </w:trPr>
        <w:tc>
          <w:tcPr>
            <w:tcW w:w="502"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供应商</w:t>
            </w:r>
          </w:p>
        </w:tc>
        <w:tc>
          <w:tcPr>
            <w:tcW w:w="787"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合作与共赢</w:t>
            </w:r>
          </w:p>
        </w:tc>
        <w:tc>
          <w:tcPr>
            <w:tcW w:w="3711" w:type="pct"/>
            <w:tcBorders>
              <w:tl2br w:val="nil"/>
              <w:tr2bl w:val="nil"/>
            </w:tcBorders>
            <w:shd w:val="clear" w:color="auto" w:fill="auto"/>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1、建立互利共赢的长期战略合作关系；</w:t>
            </w:r>
          </w:p>
          <w:p>
            <w:pPr>
              <w:widowControl/>
              <w:rPr>
                <w:rFonts w:ascii="宋体" w:hAnsi="宋体" w:eastAsia="宋体" w:cs="宋体"/>
                <w:color w:val="auto"/>
                <w:kern w:val="0"/>
                <w:szCs w:val="21"/>
              </w:rPr>
            </w:pPr>
            <w:r>
              <w:rPr>
                <w:rFonts w:hint="eastAsia" w:ascii="宋体" w:hAnsi="宋体" w:eastAsia="宋体" w:cs="宋体"/>
                <w:color w:val="auto"/>
                <w:kern w:val="0"/>
                <w:szCs w:val="21"/>
              </w:rPr>
              <w:t>2、共同研发，在销售、质量、工艺、运输等方面建立紧密关系，分享信息与技术；</w:t>
            </w:r>
          </w:p>
          <w:p>
            <w:pPr>
              <w:widowControl/>
              <w:rPr>
                <w:rFonts w:ascii="宋体" w:hAnsi="宋体" w:eastAsia="宋体" w:cs="宋体"/>
                <w:color w:val="auto"/>
                <w:kern w:val="0"/>
                <w:szCs w:val="21"/>
              </w:rPr>
            </w:pPr>
            <w:r>
              <w:rPr>
                <w:rFonts w:hint="eastAsia" w:ascii="宋体" w:hAnsi="宋体" w:eastAsia="宋体" w:cs="宋体"/>
                <w:color w:val="auto"/>
                <w:kern w:val="0"/>
                <w:szCs w:val="21"/>
              </w:rPr>
              <w:t>3、带动供应商产品、工艺、技术或管理的进步。</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jc w:val="center"/>
        </w:trPr>
        <w:tc>
          <w:tcPr>
            <w:tcW w:w="502"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客户及消费者</w:t>
            </w:r>
          </w:p>
        </w:tc>
        <w:tc>
          <w:tcPr>
            <w:tcW w:w="787"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产品与服务</w:t>
            </w:r>
          </w:p>
        </w:tc>
        <w:tc>
          <w:tcPr>
            <w:tcW w:w="3711" w:type="pct"/>
            <w:tcBorders>
              <w:tl2br w:val="nil"/>
              <w:tr2bl w:val="nil"/>
            </w:tcBorders>
            <w:shd w:val="clear" w:color="auto" w:fill="auto"/>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1、了解客户需求，确保有能力满足不同客户的要求；</w:t>
            </w:r>
          </w:p>
          <w:p>
            <w:pPr>
              <w:widowControl/>
              <w:rPr>
                <w:rFonts w:ascii="宋体" w:hAnsi="宋体" w:eastAsia="宋体" w:cs="宋体"/>
                <w:color w:val="auto"/>
                <w:kern w:val="0"/>
                <w:szCs w:val="21"/>
              </w:rPr>
            </w:pPr>
            <w:r>
              <w:rPr>
                <w:rFonts w:hint="eastAsia" w:ascii="宋体" w:hAnsi="宋体" w:eastAsia="宋体" w:cs="宋体"/>
                <w:color w:val="auto"/>
                <w:kern w:val="0"/>
                <w:szCs w:val="21"/>
              </w:rPr>
              <w:t>2、严格执行质量管理体系，提供高品质产品，保证环保、健康、安全；</w:t>
            </w:r>
          </w:p>
          <w:p>
            <w:pPr>
              <w:widowControl/>
              <w:rPr>
                <w:rFonts w:ascii="宋体" w:hAnsi="宋体" w:eastAsia="宋体" w:cs="宋体"/>
                <w:color w:val="auto"/>
                <w:kern w:val="0"/>
                <w:szCs w:val="21"/>
              </w:rPr>
            </w:pPr>
            <w:r>
              <w:rPr>
                <w:rFonts w:hint="eastAsia" w:ascii="宋体" w:hAnsi="宋体" w:eastAsia="宋体" w:cs="宋体"/>
                <w:color w:val="auto"/>
                <w:kern w:val="0"/>
                <w:szCs w:val="21"/>
              </w:rPr>
              <w:t>3、以“顾客为中心”，完善升级服务，减少客户后顾之忧；</w:t>
            </w:r>
          </w:p>
          <w:p>
            <w:pPr>
              <w:widowControl/>
              <w:rPr>
                <w:rFonts w:ascii="宋体" w:hAnsi="宋体" w:eastAsia="宋体" w:cs="宋体"/>
                <w:color w:val="auto"/>
                <w:kern w:val="0"/>
                <w:szCs w:val="21"/>
              </w:rPr>
            </w:pPr>
            <w:r>
              <w:rPr>
                <w:rFonts w:hint="eastAsia" w:ascii="宋体" w:hAnsi="宋体" w:eastAsia="宋体" w:cs="宋体"/>
                <w:color w:val="auto"/>
                <w:kern w:val="0"/>
                <w:szCs w:val="21"/>
              </w:rPr>
              <w:t>4、通过网站、电话、现场参观等多种渠道交流，方便客户查询信息，了解公司和产品，从而选择公司产品和服务。</w:t>
            </w:r>
          </w:p>
          <w:p>
            <w:pPr>
              <w:widowControl/>
              <w:rPr>
                <w:rFonts w:ascii="宋体" w:hAnsi="宋体" w:eastAsia="宋体" w:cs="宋体"/>
                <w:color w:val="auto"/>
                <w:kern w:val="0"/>
                <w:szCs w:val="21"/>
              </w:rPr>
            </w:pPr>
            <w:r>
              <w:rPr>
                <w:rFonts w:hint="eastAsia" w:ascii="宋体" w:hAnsi="宋体" w:eastAsia="宋体" w:cs="宋体"/>
                <w:color w:val="auto"/>
                <w:kern w:val="0"/>
                <w:szCs w:val="21"/>
              </w:rPr>
              <w:t>5、制定《客户投诉处理制度》《售后服务流程》等制度，确保客户投诉得到有效、快速解决，并将投诉信息用于改进。</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jc w:val="center"/>
        </w:trPr>
        <w:tc>
          <w:tcPr>
            <w:tcW w:w="502"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政府和社区</w:t>
            </w:r>
          </w:p>
        </w:tc>
        <w:tc>
          <w:tcPr>
            <w:tcW w:w="787"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守法、纳税与就业，带动当地发展，共创和谐社会</w:t>
            </w:r>
          </w:p>
        </w:tc>
        <w:tc>
          <w:tcPr>
            <w:tcW w:w="3711" w:type="pct"/>
            <w:tcBorders>
              <w:tl2br w:val="nil"/>
              <w:tr2bl w:val="nil"/>
            </w:tcBorders>
            <w:shd w:val="clear" w:color="auto" w:fill="auto"/>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1、与政府、监管部门保持良好的沟通，贯彻法规政策，积极履行应尽义务；</w:t>
            </w:r>
          </w:p>
          <w:p>
            <w:pPr>
              <w:widowControl/>
              <w:rPr>
                <w:rFonts w:ascii="宋体" w:hAnsi="宋体" w:eastAsia="宋体" w:cs="宋体"/>
                <w:color w:val="auto"/>
                <w:kern w:val="0"/>
                <w:szCs w:val="21"/>
              </w:rPr>
            </w:pPr>
            <w:r>
              <w:rPr>
                <w:rFonts w:hint="eastAsia" w:ascii="宋体" w:hAnsi="宋体" w:eastAsia="宋体" w:cs="宋体"/>
                <w:color w:val="auto"/>
                <w:kern w:val="0"/>
                <w:szCs w:val="21"/>
              </w:rPr>
              <w:t>2、参与基础设施、新型城镇化和新农村建设；</w:t>
            </w:r>
          </w:p>
          <w:p>
            <w:pPr>
              <w:widowControl/>
              <w:rPr>
                <w:rFonts w:ascii="宋体" w:hAnsi="宋体" w:eastAsia="宋体" w:cs="宋体"/>
                <w:color w:val="auto"/>
                <w:kern w:val="0"/>
                <w:szCs w:val="21"/>
              </w:rPr>
            </w:pPr>
            <w:r>
              <w:rPr>
                <w:rFonts w:hint="eastAsia" w:ascii="宋体" w:hAnsi="宋体" w:eastAsia="宋体" w:cs="宋体"/>
                <w:color w:val="auto"/>
                <w:kern w:val="0"/>
                <w:szCs w:val="21"/>
              </w:rPr>
              <w:t>3、参与社会公益和慈善事业；</w:t>
            </w:r>
          </w:p>
          <w:p>
            <w:pPr>
              <w:widowControl/>
              <w:rPr>
                <w:rFonts w:ascii="宋体" w:hAnsi="宋体" w:eastAsia="宋体" w:cs="宋体"/>
                <w:color w:val="auto"/>
                <w:kern w:val="0"/>
                <w:szCs w:val="21"/>
              </w:rPr>
            </w:pPr>
            <w:r>
              <w:rPr>
                <w:rFonts w:hint="eastAsia" w:ascii="宋体" w:hAnsi="宋体" w:eastAsia="宋体" w:cs="宋体"/>
                <w:color w:val="auto"/>
                <w:kern w:val="0"/>
                <w:szCs w:val="21"/>
              </w:rPr>
              <w:t>4、积极支持并参与政府和社区的活动，保持良好沟通。</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502"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金融机构</w:t>
            </w:r>
          </w:p>
        </w:tc>
        <w:tc>
          <w:tcPr>
            <w:tcW w:w="787"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保持合理的资金需求以及风险可控</w:t>
            </w:r>
          </w:p>
        </w:tc>
        <w:tc>
          <w:tcPr>
            <w:tcW w:w="3711" w:type="pct"/>
            <w:tcBorders>
              <w:tl2br w:val="nil"/>
              <w:tr2bl w:val="nil"/>
            </w:tcBorders>
            <w:shd w:val="clear" w:color="auto" w:fill="auto"/>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1、加强银企合作，促进合作共赢；</w:t>
            </w:r>
          </w:p>
          <w:p>
            <w:pPr>
              <w:widowControl/>
              <w:rPr>
                <w:rFonts w:ascii="宋体" w:hAnsi="宋体" w:eastAsia="宋体" w:cs="宋体"/>
                <w:color w:val="auto"/>
                <w:kern w:val="0"/>
                <w:szCs w:val="21"/>
              </w:rPr>
            </w:pPr>
            <w:r>
              <w:rPr>
                <w:rFonts w:hint="eastAsia" w:ascii="宋体" w:hAnsi="宋体" w:eastAsia="宋体" w:cs="宋体"/>
                <w:color w:val="auto"/>
                <w:kern w:val="0"/>
                <w:szCs w:val="21"/>
              </w:rPr>
              <w:t>2、加强内控管理，控制资金风险；</w:t>
            </w:r>
          </w:p>
          <w:p>
            <w:pPr>
              <w:widowControl/>
              <w:rPr>
                <w:rFonts w:ascii="宋体" w:hAnsi="宋体" w:eastAsia="宋体" w:cs="宋体"/>
                <w:color w:val="auto"/>
                <w:kern w:val="0"/>
                <w:szCs w:val="21"/>
              </w:rPr>
            </w:pPr>
            <w:r>
              <w:rPr>
                <w:rFonts w:hint="eastAsia" w:ascii="宋体" w:hAnsi="宋体" w:eastAsia="宋体" w:cs="宋体"/>
                <w:color w:val="auto"/>
                <w:kern w:val="0"/>
                <w:szCs w:val="21"/>
              </w:rPr>
              <w:t>3、及时披露信息，促进对公司的了解，提高认可度和支持度；</w:t>
            </w:r>
          </w:p>
          <w:p>
            <w:pPr>
              <w:widowControl/>
              <w:rPr>
                <w:rFonts w:ascii="宋体" w:hAnsi="宋体" w:eastAsia="宋体" w:cs="宋体"/>
                <w:color w:val="auto"/>
                <w:kern w:val="0"/>
                <w:szCs w:val="21"/>
              </w:rPr>
            </w:pPr>
            <w:r>
              <w:rPr>
                <w:rFonts w:hint="eastAsia" w:ascii="宋体" w:hAnsi="宋体" w:eastAsia="宋体" w:cs="宋体"/>
                <w:color w:val="auto"/>
                <w:kern w:val="0"/>
                <w:szCs w:val="21"/>
              </w:rPr>
              <w:t>4、综合运用多种金融工具，拓宽融资渠道，提高资金使用效率。</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502"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环境</w:t>
            </w:r>
          </w:p>
        </w:tc>
        <w:tc>
          <w:tcPr>
            <w:tcW w:w="787" w:type="pct"/>
            <w:tcBorders>
              <w:tl2br w:val="nil"/>
              <w:tr2bl w:val="nil"/>
            </w:tcBorders>
            <w:shd w:val="clear" w:color="auto" w:fill="auto"/>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关爱自然，推动环境保护和治理工作</w:t>
            </w:r>
          </w:p>
        </w:tc>
        <w:tc>
          <w:tcPr>
            <w:tcW w:w="3711" w:type="pct"/>
            <w:tcBorders>
              <w:tl2br w:val="nil"/>
              <w:tr2bl w:val="nil"/>
            </w:tcBorders>
            <w:shd w:val="clear" w:color="auto" w:fill="auto"/>
            <w:vAlign w:val="center"/>
          </w:tcPr>
          <w:p>
            <w:pPr>
              <w:widowControl/>
              <w:rPr>
                <w:rFonts w:ascii="宋体" w:hAnsi="宋体" w:eastAsia="宋体" w:cs="宋体"/>
                <w:color w:val="auto"/>
                <w:kern w:val="0"/>
                <w:szCs w:val="21"/>
              </w:rPr>
            </w:pPr>
            <w:r>
              <w:rPr>
                <w:rFonts w:hint="eastAsia" w:ascii="宋体" w:hAnsi="宋体" w:eastAsia="宋体" w:cs="宋体"/>
                <w:color w:val="auto"/>
                <w:kern w:val="0"/>
                <w:szCs w:val="21"/>
              </w:rPr>
              <w:t>1、加大环保宣传力度，增强全员的环保意识；</w:t>
            </w:r>
          </w:p>
          <w:p>
            <w:pPr>
              <w:widowControl/>
              <w:rPr>
                <w:rFonts w:ascii="宋体" w:hAnsi="宋体" w:eastAsia="宋体" w:cs="宋体"/>
                <w:color w:val="auto"/>
                <w:kern w:val="0"/>
                <w:szCs w:val="21"/>
              </w:rPr>
            </w:pPr>
            <w:r>
              <w:rPr>
                <w:rFonts w:hint="eastAsia" w:ascii="宋体" w:hAnsi="宋体" w:eastAsia="宋体" w:cs="宋体"/>
                <w:color w:val="auto"/>
                <w:kern w:val="0"/>
                <w:szCs w:val="21"/>
              </w:rPr>
              <w:t>2、积极参与环境治理，加大绿色环保产品的研发和推广力度；</w:t>
            </w:r>
          </w:p>
          <w:p>
            <w:pPr>
              <w:widowControl/>
              <w:rPr>
                <w:rFonts w:ascii="宋体" w:hAnsi="宋体" w:eastAsia="宋体" w:cs="宋体"/>
                <w:color w:val="auto"/>
                <w:kern w:val="0"/>
                <w:szCs w:val="21"/>
              </w:rPr>
            </w:pPr>
            <w:r>
              <w:rPr>
                <w:rFonts w:hint="eastAsia" w:ascii="宋体" w:hAnsi="宋体" w:eastAsia="宋体" w:cs="宋体"/>
                <w:color w:val="auto"/>
                <w:kern w:val="0"/>
                <w:szCs w:val="21"/>
              </w:rPr>
              <w:t>3、识别环境因素，防备可能发生紧急情况，做好应急预案演练；</w:t>
            </w:r>
          </w:p>
          <w:p>
            <w:pPr>
              <w:widowControl/>
              <w:rPr>
                <w:rFonts w:ascii="宋体" w:hAnsi="宋体" w:eastAsia="宋体" w:cs="宋体"/>
                <w:color w:val="auto"/>
                <w:kern w:val="0"/>
                <w:szCs w:val="21"/>
              </w:rPr>
            </w:pPr>
            <w:r>
              <w:rPr>
                <w:rFonts w:hint="eastAsia" w:ascii="宋体" w:hAnsi="宋体" w:eastAsia="宋体" w:cs="宋体"/>
                <w:color w:val="auto"/>
                <w:kern w:val="0"/>
                <w:szCs w:val="21"/>
              </w:rPr>
              <w:t>4、做好清洁生产、节能减排工作，保护生态；</w:t>
            </w:r>
          </w:p>
          <w:p>
            <w:pPr>
              <w:widowControl/>
              <w:rPr>
                <w:rFonts w:ascii="宋体" w:hAnsi="宋体" w:eastAsia="宋体" w:cs="宋体"/>
                <w:color w:val="auto"/>
                <w:kern w:val="0"/>
                <w:szCs w:val="21"/>
              </w:rPr>
            </w:pPr>
            <w:r>
              <w:rPr>
                <w:rFonts w:hint="eastAsia" w:ascii="宋体" w:hAnsi="宋体" w:eastAsia="宋体" w:cs="宋体"/>
                <w:color w:val="auto"/>
                <w:kern w:val="0"/>
                <w:szCs w:val="21"/>
              </w:rPr>
              <w:t>5、倡导绿色办公、低碳生活。</w:t>
            </w:r>
          </w:p>
        </w:tc>
      </w:tr>
    </w:tbl>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二、社会责任实践</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（一）公司治理制度</w:t>
      </w:r>
    </w:p>
    <w:p>
      <w:pPr>
        <w:pStyle w:val="10"/>
        <w:spacing w:line="360" w:lineRule="auto"/>
        <w:ind w:firstLine="480"/>
        <w:rPr>
          <w:rFonts w:ascii="宋体" w:hAnsi="宋体" w:eastAsia="宋体"/>
          <w:sz w:val="24"/>
          <w:szCs w:val="24"/>
        </w:rPr>
      </w:pPr>
      <w:r>
        <w:rPr>
          <w:rFonts w:hint="eastAsia" w:ascii="宋体" w:hAnsi="宋体" w:eastAsia="宋体"/>
          <w:sz w:val="24"/>
          <w:szCs w:val="24"/>
        </w:rPr>
        <w:t>公司把公司治理与生产经营工作有机结合起来。严格按照《公司法》和国家相关法律、法规、规章的要求，建立现代企业制度，完善法人治理结构，规范公司运作。公司总经理负责本公司的日常经营，根据公司行业、规模等实际特点，按传统职能设立组织结构，建立了扁平化的组织结构管理模式，确保了公司生产经营等各项业务活动的健康运行，实现了公司的可持续健康发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pPr>
      <w:r>
        <w:drawing>
          <wp:inline distT="0" distB="0" distL="114300" distR="114300">
            <wp:extent cx="6112510" cy="2267585"/>
            <wp:effectExtent l="0" t="0" r="139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112510" cy="2267585"/>
                    </a:xfrm>
                    <a:prstGeom prst="rect">
                      <a:avLst/>
                    </a:prstGeom>
                    <a:noFill/>
                    <a:ln>
                      <a:noFill/>
                    </a:ln>
                  </pic:spPr>
                </pic:pic>
              </a:graphicData>
            </a:graphic>
          </wp:inline>
        </w:drawing>
      </w:r>
    </w:p>
    <w:p>
      <w:pPr>
        <w:jc w:val="center"/>
        <w:rPr>
          <w:rFonts w:ascii="黑体" w:hAnsi="黑体" w:eastAsia="黑体"/>
          <w:szCs w:val="21"/>
        </w:rPr>
      </w:pPr>
      <w:r>
        <w:rPr>
          <w:rFonts w:hint="eastAsia" w:ascii="黑体" w:hAnsi="黑体" w:eastAsia="黑体"/>
          <w:szCs w:val="21"/>
        </w:rPr>
        <w:t xml:space="preserve">图 </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图 \* ARABIC</w:instrText>
      </w:r>
      <w:r>
        <w:rPr>
          <w:rFonts w:ascii="黑体" w:hAnsi="黑体" w:eastAsia="黑体"/>
          <w:szCs w:val="21"/>
        </w:rPr>
        <w:instrText xml:space="preserve"> </w:instrText>
      </w:r>
      <w:r>
        <w:rPr>
          <w:rFonts w:ascii="黑体" w:hAnsi="黑体" w:eastAsia="黑体"/>
          <w:szCs w:val="21"/>
        </w:rPr>
        <w:fldChar w:fldCharType="separate"/>
      </w:r>
      <w:r>
        <w:rPr>
          <w:rFonts w:hint="eastAsia" w:ascii="黑体" w:hAnsi="黑体" w:eastAsia="黑体"/>
          <w:szCs w:val="21"/>
        </w:rPr>
        <w:t>1</w:t>
      </w:r>
      <w:r>
        <w:rPr>
          <w:rFonts w:ascii="黑体" w:hAnsi="黑体" w:eastAsia="黑体"/>
          <w:szCs w:val="21"/>
        </w:rPr>
        <w:fldChar w:fldCharType="end"/>
      </w:r>
      <w:r>
        <w:rPr>
          <w:rFonts w:ascii="黑体" w:hAnsi="黑体" w:eastAsia="黑体"/>
          <w:szCs w:val="21"/>
        </w:rPr>
        <w:t xml:space="preserve"> </w:t>
      </w:r>
      <w:r>
        <w:rPr>
          <w:rFonts w:hint="eastAsia" w:ascii="黑体" w:hAnsi="黑体" w:eastAsia="黑体"/>
          <w:szCs w:val="21"/>
        </w:rPr>
        <w:t>公司组织机构图</w:t>
      </w:r>
    </w:p>
    <w:p>
      <w:pPr>
        <w:pStyle w:val="10"/>
        <w:spacing w:line="360" w:lineRule="auto"/>
        <w:ind w:firstLine="480"/>
        <w:rPr>
          <w:rFonts w:ascii="宋体" w:hAnsi="宋体" w:eastAsia="宋体"/>
          <w:sz w:val="24"/>
          <w:szCs w:val="24"/>
        </w:rPr>
      </w:pPr>
      <w:r>
        <w:rPr>
          <w:rFonts w:hint="eastAsia" w:ascii="宋体" w:hAnsi="宋体" w:eastAsia="宋体"/>
          <w:sz w:val="24"/>
          <w:szCs w:val="24"/>
        </w:rPr>
        <w:t>根据公司发展需要，制定各个部门的部门职责，及其岗位职责与权限</w:t>
      </w:r>
      <w:r>
        <w:rPr>
          <w:rFonts w:hint="eastAsia" w:ascii="宋体" w:hAnsi="宋体" w:eastAsia="宋体"/>
          <w:sz w:val="24"/>
          <w:szCs w:val="24"/>
          <w:lang w:eastAsia="zh-CN"/>
        </w:rPr>
        <w:t>，</w:t>
      </w:r>
      <w:r>
        <w:rPr>
          <w:rFonts w:hint="eastAsia" w:ascii="宋体" w:hAnsi="宋体" w:eastAsia="宋体"/>
          <w:sz w:val="24"/>
          <w:szCs w:val="24"/>
        </w:rPr>
        <w:t>形成《岗位说明书》。公司各级部门按照明确的岗位职责和权限，共同确保公司产品和服务的质量。</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（二）股东权益保护</w:t>
      </w:r>
    </w:p>
    <w:p>
      <w:pPr>
        <w:pStyle w:val="10"/>
        <w:spacing w:line="360" w:lineRule="auto"/>
        <w:ind w:firstLine="480"/>
        <w:rPr>
          <w:rFonts w:ascii="宋体" w:hAnsi="宋体" w:eastAsia="宋体"/>
          <w:sz w:val="24"/>
          <w:szCs w:val="24"/>
        </w:rPr>
      </w:pPr>
      <w:r>
        <w:rPr>
          <w:rFonts w:hint="eastAsia" w:ascii="宋体" w:hAnsi="宋体" w:eastAsia="宋体"/>
          <w:sz w:val="24"/>
          <w:szCs w:val="24"/>
        </w:rPr>
        <w:t>为有效保护股东利益，由公司高层负责对公司各高级管理人员职权行使、重大投资、财务收支和经济活动等组织行为进行监督、审计，保证公司活动的合法性、规范性、有效性。同时专门制定了《公司章程》等制度，充分确保公司股东利益得到保护。</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（三）职工权益保护</w:t>
      </w:r>
    </w:p>
    <w:p>
      <w:pPr>
        <w:pStyle w:val="10"/>
        <w:spacing w:line="360" w:lineRule="auto"/>
        <w:ind w:firstLine="480"/>
        <w:rPr>
          <w:rFonts w:ascii="宋体" w:hAnsi="宋体" w:eastAsia="宋体"/>
          <w:sz w:val="24"/>
          <w:szCs w:val="24"/>
        </w:rPr>
      </w:pPr>
      <w:r>
        <w:rPr>
          <w:rFonts w:hint="default" w:ascii="宋体" w:hAnsi="宋体" w:eastAsia="宋体"/>
          <w:sz w:val="24"/>
          <w:szCs w:val="24"/>
        </w:rPr>
        <w:t>万得福</w:t>
      </w:r>
      <w:r>
        <w:rPr>
          <w:rFonts w:hint="eastAsia" w:ascii="宋体" w:hAnsi="宋体" w:eastAsia="宋体"/>
          <w:sz w:val="24"/>
          <w:szCs w:val="24"/>
        </w:rPr>
        <w:t>在谋求自身发展额同时，时刻不忘为公司做出贡献的员工，公司领导心系员工需求，切实把企业对员工的关心、关怀传递给每一个员工，让全体员工共享企业发展的成果。</w:t>
      </w:r>
    </w:p>
    <w:p>
      <w:pPr>
        <w:pStyle w:val="10"/>
        <w:spacing w:line="360" w:lineRule="auto"/>
        <w:ind w:firstLine="562"/>
        <w:rPr>
          <w:rFonts w:ascii="宋体" w:hAnsi="宋体" w:eastAsia="宋体"/>
          <w:b/>
          <w:sz w:val="28"/>
          <w:szCs w:val="28"/>
          <w:shd w:val="clear" w:color="auto" w:fill="F0F2F4"/>
        </w:rPr>
      </w:pPr>
      <w:r>
        <w:rPr>
          <w:rFonts w:hint="eastAsia" w:ascii="宋体" w:hAnsi="宋体" w:eastAsia="宋体"/>
          <w:b/>
          <w:sz w:val="28"/>
          <w:szCs w:val="28"/>
          <w:shd w:val="clear" w:color="auto" w:fill="F0F2F4"/>
        </w:rPr>
        <w:t>1、营造以人为本，营造健康、安全、舒适的良好工作环境</w:t>
      </w:r>
    </w:p>
    <w:p>
      <w:pPr>
        <w:pStyle w:val="10"/>
        <w:spacing w:line="360" w:lineRule="auto"/>
        <w:ind w:firstLine="480"/>
        <w:rPr>
          <w:rFonts w:ascii="宋体" w:hAnsi="宋体" w:eastAsia="宋体"/>
          <w:sz w:val="24"/>
          <w:szCs w:val="24"/>
        </w:rPr>
      </w:pPr>
      <w:r>
        <w:rPr>
          <w:rFonts w:hint="eastAsia" w:ascii="宋体" w:hAnsi="宋体" w:eastAsia="宋体"/>
          <w:sz w:val="24"/>
          <w:szCs w:val="24"/>
        </w:rPr>
        <w:t>作为生产制造型企业，保护员工的工作安全是最基本的责任。公司通过了ISO 14001环境管理体系认证、ISO 45001职业健康安全管理体系认证，定期邀请第三方机构进行作业场所有害因素监测，每年组织开展职业病体检。在产品生产过程中，公司对操作人员的人身安全、身体健康采取合理的保护和防护措施。公司制定了各工序的安全操作规程，并在机械设备的电机及电器配套装置上加装安全保护、防护设计等技控装置保障员工生产安全。为给员工提供舒适的工作环境，公司为各办公室安装配置了电脑和空调，车间安装了排风系统，设置了充足的消防设施和安全出口，配置了供水系统等。</w:t>
      </w:r>
    </w:p>
    <w:p>
      <w:pPr>
        <w:pStyle w:val="10"/>
        <w:spacing w:line="360" w:lineRule="auto"/>
        <w:ind w:firstLine="480"/>
        <w:rPr>
          <w:rFonts w:hint="eastAsia" w:ascii="宋体" w:hAnsi="宋体" w:eastAsia="宋体"/>
          <w:sz w:val="24"/>
          <w:szCs w:val="24"/>
        </w:rPr>
      </w:pPr>
      <w:r>
        <w:rPr>
          <w:rFonts w:hint="eastAsia" w:ascii="宋体" w:hAnsi="宋体" w:eastAsia="宋体"/>
          <w:sz w:val="24"/>
          <w:szCs w:val="24"/>
        </w:rPr>
        <w:t>另外通过加强对员工的安全生产教育宣传，使员工建立安全生产概念，并通过入职培训、岗位培训、转岗培训等专题培训使员工充分了解如何做到安全生产，保持健康工作环境。公司开展各类安全教育培训，进行消防安全应急预案演练，真实地演示火灾发生的救援过程，为员工提供应急救援知识；组织消防疏散演习，使员工熟悉了消防通道和疏散门位，掌握了逃生自救方法。</w:t>
      </w:r>
      <w:r>
        <w:rPr>
          <w:rFonts w:ascii="宋体" w:hAnsi="宋体" w:eastAsia="宋体"/>
          <w:sz w:val="24"/>
          <w:szCs w:val="24"/>
        </w:rPr>
        <w:t>202</w:t>
      </w:r>
      <w:r>
        <w:rPr>
          <w:rFonts w:hint="eastAsia" w:ascii="宋体" w:hAnsi="宋体" w:eastAsia="宋体"/>
          <w:sz w:val="24"/>
          <w:szCs w:val="24"/>
          <w:lang w:val="en-US" w:eastAsia="zh-CN"/>
        </w:rPr>
        <w:t>1</w:t>
      </w:r>
      <w:r>
        <w:rPr>
          <w:rFonts w:hint="eastAsia" w:ascii="宋体" w:hAnsi="宋体" w:eastAsia="宋体"/>
          <w:sz w:val="24"/>
          <w:szCs w:val="24"/>
        </w:rPr>
        <w:t>年，在公司</w:t>
      </w:r>
      <w:r>
        <w:rPr>
          <w:rFonts w:hint="eastAsia" w:ascii="宋体" w:hAnsi="宋体" w:eastAsia="宋体"/>
          <w:sz w:val="24"/>
          <w:szCs w:val="24"/>
          <w:lang w:val="en-US" w:eastAsia="zh-CN"/>
        </w:rPr>
        <w:t>总经理</w:t>
      </w:r>
      <w:r>
        <w:rPr>
          <w:rFonts w:hint="eastAsia" w:ascii="宋体" w:hAnsi="宋体" w:eastAsia="宋体"/>
          <w:sz w:val="24"/>
          <w:szCs w:val="24"/>
        </w:rPr>
        <w:t>的领导下，公司全年无死亡、重伤事故。</w:t>
      </w:r>
    </w:p>
    <w:p>
      <w:pPr>
        <w:pStyle w:val="10"/>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eastAsia" w:ascii="黑体" w:hAnsi="黑体" w:eastAsia="黑体"/>
          <w:bCs/>
          <w:sz w:val="24"/>
          <w:lang w:val="en-US" w:eastAsia="zh-CN"/>
        </w:rPr>
      </w:pPr>
      <w:r>
        <w:rPr>
          <w:rFonts w:hint="eastAsia"/>
          <w:sz w:val="30"/>
          <w:szCs w:val="30"/>
        </w:rPr>
        <w:drawing>
          <wp:inline distT="0" distB="0" distL="114300" distR="114300">
            <wp:extent cx="1797050" cy="1348740"/>
            <wp:effectExtent l="0" t="0" r="1270" b="7620"/>
            <wp:docPr id="2" name="图片 2" descr="d400f9d91da3f23e5895a35ff73d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00f9d91da3f23e5895a35ff73d5d3"/>
                    <pic:cNvPicPr>
                      <a:picLocks noChangeAspect="1"/>
                    </pic:cNvPicPr>
                  </pic:nvPicPr>
                  <pic:blipFill>
                    <a:blip r:embed="rId5"/>
                    <a:stretch>
                      <a:fillRect/>
                    </a:stretch>
                  </pic:blipFill>
                  <pic:spPr>
                    <a:xfrm>
                      <a:off x="0" y="0"/>
                      <a:ext cx="1797050" cy="1348740"/>
                    </a:xfrm>
                    <a:prstGeom prst="rect">
                      <a:avLst/>
                    </a:prstGeom>
                    <a:noFill/>
                    <a:ln>
                      <a:noFill/>
                    </a:ln>
                  </pic:spPr>
                </pic:pic>
              </a:graphicData>
            </a:graphic>
          </wp:inline>
        </w:drawing>
      </w:r>
      <w:r>
        <w:rPr>
          <w:rFonts w:hint="eastAsia"/>
          <w:sz w:val="30"/>
          <w:szCs w:val="30"/>
          <w:lang w:val="en-US" w:eastAsia="zh-CN"/>
        </w:rPr>
        <w:t xml:space="preserve"> </w:t>
      </w:r>
      <w:r>
        <w:rPr>
          <w:rFonts w:hint="eastAsia" w:ascii="黑体" w:hAnsi="黑体" w:eastAsia="黑体"/>
          <w:bCs/>
          <w:sz w:val="24"/>
        </w:rPr>
        <w:drawing>
          <wp:inline distT="0" distB="0" distL="114300" distR="114300">
            <wp:extent cx="2072005" cy="1383030"/>
            <wp:effectExtent l="0" t="0" r="635" b="3810"/>
            <wp:docPr id="5" name="图片 3" descr="ac4f27c4e9ac210ba94425c8ad562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ac4f27c4e9ac210ba94425c8ad562b4"/>
                    <pic:cNvPicPr>
                      <a:picLocks noChangeAspect="1"/>
                    </pic:cNvPicPr>
                  </pic:nvPicPr>
                  <pic:blipFill>
                    <a:blip r:embed="rId6"/>
                    <a:stretch>
                      <a:fillRect/>
                    </a:stretch>
                  </pic:blipFill>
                  <pic:spPr>
                    <a:xfrm>
                      <a:off x="0" y="0"/>
                      <a:ext cx="2072005" cy="1383030"/>
                    </a:xfrm>
                    <a:prstGeom prst="rect">
                      <a:avLst/>
                    </a:prstGeom>
                    <a:noFill/>
                    <a:ln>
                      <a:noFill/>
                    </a:ln>
                  </pic:spPr>
                </pic:pic>
              </a:graphicData>
            </a:graphic>
          </wp:inline>
        </w:drawing>
      </w:r>
      <w:r>
        <w:rPr>
          <w:rFonts w:hint="eastAsia" w:ascii="黑体" w:hAnsi="黑体" w:eastAsia="黑体"/>
          <w:bCs/>
          <w:sz w:val="24"/>
          <w:lang w:val="en-US" w:eastAsia="zh-CN"/>
        </w:rPr>
        <w:t xml:space="preserve"> </w:t>
      </w:r>
      <w:r>
        <w:rPr>
          <w:rFonts w:hint="eastAsia" w:ascii="宋体" w:hAnsi="宋体" w:eastAsia="宋体"/>
          <w:sz w:val="24"/>
          <w:szCs w:val="24"/>
        </w:rPr>
        <w:drawing>
          <wp:inline distT="0" distB="0" distL="114300" distR="114300">
            <wp:extent cx="1830070" cy="1372870"/>
            <wp:effectExtent l="0" t="0" r="13970" b="13970"/>
            <wp:docPr id="18" name="图片 18" descr="C:/Users/Administrator/AppData/Local/Temp/picturecompress_2021091008571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AppData/Local/Temp/picturecompress_20210910085713/output_1.jpgoutput_1"/>
                    <pic:cNvPicPr>
                      <a:picLocks noChangeAspect="1"/>
                    </pic:cNvPicPr>
                  </pic:nvPicPr>
                  <pic:blipFill>
                    <a:blip r:embed="rId7"/>
                    <a:stretch>
                      <a:fillRect/>
                    </a:stretch>
                  </pic:blipFill>
                  <pic:spPr>
                    <a:xfrm>
                      <a:off x="0" y="0"/>
                      <a:ext cx="1830070" cy="1372870"/>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auto"/>
        <w:rPr>
          <w:rFonts w:hint="default" w:ascii="黑体" w:hAnsi="黑体" w:eastAsiaTheme="minorEastAsia"/>
          <w:bCs/>
          <w:sz w:val="24"/>
          <w:lang w:val="en-US" w:eastAsia="zh-CN"/>
        </w:rPr>
      </w:pPr>
      <w:r>
        <w:t xml:space="preserve">图 </w:t>
      </w:r>
      <w:r>
        <w:fldChar w:fldCharType="begin"/>
      </w:r>
      <w:r>
        <w:instrText xml:space="preserve"> SEQ 图 \* ARABIC </w:instrText>
      </w:r>
      <w:r>
        <w:fldChar w:fldCharType="separate"/>
      </w:r>
      <w:r>
        <w:t>2</w:t>
      </w:r>
      <w:r>
        <w:fldChar w:fldCharType="end"/>
      </w:r>
      <w:r>
        <w:rPr>
          <w:rFonts w:hint="eastAsia"/>
          <w:lang w:eastAsia="zh-CN"/>
        </w:rPr>
        <w:t xml:space="preserve"> 消防演练</w:t>
      </w:r>
      <w:r>
        <w:rPr>
          <w:rFonts w:hint="eastAsia"/>
          <w:lang w:val="en-US" w:eastAsia="zh-CN"/>
        </w:rPr>
        <w:t>及红十字培训照片</w:t>
      </w:r>
    </w:p>
    <w:p>
      <w:pPr>
        <w:pStyle w:val="10"/>
        <w:spacing w:line="360" w:lineRule="auto"/>
        <w:ind w:firstLine="562"/>
        <w:rPr>
          <w:rFonts w:ascii="宋体" w:hAnsi="宋体" w:eastAsia="宋体"/>
          <w:b/>
          <w:sz w:val="28"/>
          <w:szCs w:val="28"/>
          <w:shd w:val="clear" w:color="auto" w:fill="F0F2F4"/>
        </w:rPr>
      </w:pPr>
      <w:r>
        <w:rPr>
          <w:rFonts w:hint="eastAsia" w:ascii="宋体" w:hAnsi="宋体" w:eastAsia="宋体"/>
          <w:b/>
          <w:sz w:val="28"/>
          <w:szCs w:val="28"/>
          <w:shd w:val="clear" w:color="auto" w:fill="F0F2F4"/>
        </w:rPr>
        <w:t>2、保护员工权益，关爱员工，解决员工工作和生活中的实际问题和困难</w:t>
      </w:r>
    </w:p>
    <w:p>
      <w:pPr>
        <w:pStyle w:val="10"/>
        <w:spacing w:line="360" w:lineRule="auto"/>
        <w:ind w:firstLine="480"/>
        <w:rPr>
          <w:rFonts w:ascii="宋体" w:hAnsi="宋体" w:eastAsia="宋体"/>
          <w:sz w:val="24"/>
          <w:szCs w:val="24"/>
        </w:rPr>
      </w:pPr>
      <w:r>
        <w:rPr>
          <w:rFonts w:hint="eastAsia" w:ascii="宋体" w:hAnsi="宋体" w:eastAsia="宋体"/>
          <w:sz w:val="24"/>
          <w:szCs w:val="24"/>
        </w:rPr>
        <w:t>公司各类员工合同签订率100%，合同执行100%，加班时间完全按照国家法律规定执行，五险一金完全法律规定缴纳，公司根据国家劳动法律法规的相关要求制定了以岗位绩效工资制为主体的工资分配制度，按时足额发放员工薪酬，使员工薪酬与企业经营成果相匹配。</w:t>
      </w:r>
    </w:p>
    <w:p>
      <w:pPr>
        <w:pStyle w:val="10"/>
        <w:spacing w:line="360" w:lineRule="auto"/>
        <w:ind w:firstLine="480"/>
        <w:rPr>
          <w:rFonts w:ascii="宋体" w:hAnsi="宋体" w:eastAsia="宋体"/>
          <w:sz w:val="24"/>
          <w:szCs w:val="24"/>
        </w:rPr>
      </w:pPr>
      <w:r>
        <w:rPr>
          <w:rFonts w:hint="eastAsia" w:ascii="宋体" w:hAnsi="宋体" w:eastAsia="宋体"/>
          <w:sz w:val="24"/>
          <w:szCs w:val="24"/>
        </w:rPr>
        <w:t>高层领导及时倾听广大员工的心声，了解员工支持和保障措施的效果，进一步解决员工工作和生活中的实际问题和困难；对于具名的员工申诉，公司开通了畅通的员工申诉管理通道。无论是建议还是意见，对于各级人员的信息都进行详细的反馈，让员工了解到公司关注了员工的想法，公司重视员工的想法。</w:t>
      </w:r>
    </w:p>
    <w:p>
      <w:pPr>
        <w:pStyle w:val="10"/>
        <w:spacing w:line="360" w:lineRule="auto"/>
        <w:ind w:firstLine="480"/>
        <w:rPr>
          <w:rFonts w:ascii="宋体" w:hAnsi="宋体" w:eastAsia="宋体"/>
          <w:sz w:val="24"/>
          <w:szCs w:val="24"/>
        </w:rPr>
      </w:pPr>
      <w:r>
        <w:rPr>
          <w:rFonts w:hint="eastAsia" w:ascii="宋体" w:hAnsi="宋体" w:eastAsia="宋体"/>
          <w:sz w:val="24"/>
          <w:szCs w:val="24"/>
        </w:rPr>
        <w:t>公司从生活的各个方面提升员工幸福感，例如员工享有年度旅游、提供宿舍、伙食补贴制度、非本地员工探亲交通补贴；每年的中秋节、春节，均给予发放福利。对贫困员工、残疾员工及其家属进行节假日慰问；建立健身房、运动场、休闲区，举行羽毛球赛、篮球赛等文体活动等活跃员工业余生活，增加凝聚力。</w:t>
      </w:r>
    </w:p>
    <w:p>
      <w:pPr>
        <w:jc w:val="center"/>
        <w:rPr>
          <w:rFonts w:ascii="宋体" w:hAnsi="宋体" w:eastAsia="宋体"/>
          <w:sz w:val="24"/>
          <w:szCs w:val="24"/>
        </w:rPr>
      </w:pPr>
      <w:bookmarkStart w:id="1" w:name="_Hlk56365218"/>
      <w:r>
        <w:rPr>
          <w:rFonts w:ascii="宋体" w:hAnsi="宋体"/>
          <w:sz w:val="24"/>
        </w:rPr>
        <w:drawing>
          <wp:inline distT="0" distB="0" distL="114300" distR="114300">
            <wp:extent cx="1875790" cy="1407795"/>
            <wp:effectExtent l="0" t="0" r="13970" b="9525"/>
            <wp:docPr id="6" name="图片 4" descr="be98ee71677819f007d302361476e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be98ee71677819f007d302361476e8a"/>
                    <pic:cNvPicPr>
                      <a:picLocks noChangeAspect="1"/>
                    </pic:cNvPicPr>
                  </pic:nvPicPr>
                  <pic:blipFill>
                    <a:blip r:embed="rId8"/>
                    <a:stretch>
                      <a:fillRect/>
                    </a:stretch>
                  </pic:blipFill>
                  <pic:spPr>
                    <a:xfrm>
                      <a:off x="0" y="0"/>
                      <a:ext cx="1875790" cy="1407795"/>
                    </a:xfrm>
                    <a:prstGeom prst="rect">
                      <a:avLst/>
                    </a:prstGeom>
                    <a:noFill/>
                    <a:ln>
                      <a:noFill/>
                    </a:ln>
                  </pic:spPr>
                </pic:pic>
              </a:graphicData>
            </a:graphic>
          </wp:inline>
        </w:drawing>
      </w:r>
      <w:r>
        <w:rPr>
          <w:rFonts w:ascii="宋体" w:hAnsi="宋体" w:eastAsia="宋体"/>
          <w:sz w:val="24"/>
          <w:szCs w:val="24"/>
        </w:rPr>
        <w:t xml:space="preserve"> </w:t>
      </w:r>
      <w:r>
        <w:rPr>
          <w:rFonts w:ascii="宋体" w:hAnsi="宋体" w:eastAsia="宋体"/>
          <w:sz w:val="24"/>
          <w:szCs w:val="24"/>
        </w:rPr>
        <w:drawing>
          <wp:inline distT="0" distB="0" distL="114300" distR="114300">
            <wp:extent cx="1875790" cy="1410335"/>
            <wp:effectExtent l="0" t="0" r="13970" b="6985"/>
            <wp:docPr id="10" name="图片 10" descr="08f5c7661039678a2941ef118cc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08f5c7661039678a2941ef118cc7280"/>
                    <pic:cNvPicPr>
                      <a:picLocks noChangeAspect="1"/>
                    </pic:cNvPicPr>
                  </pic:nvPicPr>
                  <pic:blipFill>
                    <a:blip r:embed="rId9"/>
                    <a:stretch>
                      <a:fillRect/>
                    </a:stretch>
                  </pic:blipFill>
                  <pic:spPr>
                    <a:xfrm>
                      <a:off x="0" y="0"/>
                      <a:ext cx="1875790" cy="1410335"/>
                    </a:xfrm>
                    <a:prstGeom prst="rect">
                      <a:avLst/>
                    </a:prstGeom>
                  </pic:spPr>
                </pic:pic>
              </a:graphicData>
            </a:graphic>
          </wp:inline>
        </w:drawing>
      </w:r>
      <w:r>
        <w:rPr>
          <w:rFonts w:hint="eastAsia" w:ascii="宋体" w:hAnsi="宋体" w:eastAsia="宋体"/>
          <w:sz w:val="24"/>
          <w:szCs w:val="24"/>
        </w:rPr>
        <w:t xml:space="preserve"> </w:t>
      </w:r>
      <w:r>
        <w:rPr>
          <w:rFonts w:ascii="宋体" w:hAnsi="宋体" w:eastAsia="宋体"/>
          <w:sz w:val="24"/>
          <w:szCs w:val="24"/>
        </w:rPr>
        <w:drawing>
          <wp:inline distT="0" distB="0" distL="114300" distR="114300">
            <wp:extent cx="1895475" cy="1415415"/>
            <wp:effectExtent l="0" t="0" r="9525" b="1905"/>
            <wp:docPr id="4" name="图片 4" descr="87889445a4e8463b8725bb53637da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7889445a4e8463b8725bb53637daf5"/>
                    <pic:cNvPicPr>
                      <a:picLocks noChangeAspect="1"/>
                    </pic:cNvPicPr>
                  </pic:nvPicPr>
                  <pic:blipFill>
                    <a:blip r:embed="rId10"/>
                    <a:stretch>
                      <a:fillRect/>
                    </a:stretch>
                  </pic:blipFill>
                  <pic:spPr>
                    <a:xfrm>
                      <a:off x="0" y="0"/>
                      <a:ext cx="1895475" cy="1415415"/>
                    </a:xfrm>
                    <a:prstGeom prst="rect">
                      <a:avLst/>
                    </a:prstGeom>
                  </pic:spPr>
                </pic:pic>
              </a:graphicData>
            </a:graphic>
          </wp:inline>
        </w:drawing>
      </w:r>
    </w:p>
    <w:p>
      <w:pPr>
        <w:pStyle w:val="10"/>
        <w:ind w:firstLine="0" w:firstLineChars="0"/>
        <w:rPr>
          <w:rFonts w:hint="eastAsia" w:ascii="黑体" w:hAnsi="黑体" w:eastAsia="黑体"/>
          <w:sz w:val="20"/>
          <w:szCs w:val="20"/>
          <w:lang w:eastAsia="zh-CN"/>
        </w:rPr>
      </w:pPr>
      <w:r>
        <w:rPr>
          <w:rFonts w:hint="eastAsia" w:ascii="黑体" w:hAnsi="黑体" w:eastAsia="黑体"/>
          <w:sz w:val="20"/>
          <w:szCs w:val="20"/>
        </w:rPr>
        <w:t xml:space="preserve"> </w:t>
      </w:r>
      <w:r>
        <w:rPr>
          <w:rFonts w:ascii="黑体" w:hAnsi="黑体" w:eastAsia="黑体"/>
          <w:sz w:val="20"/>
          <w:szCs w:val="20"/>
        </w:rPr>
        <w:t xml:space="preserve">         </w:t>
      </w:r>
      <w:r>
        <w:rPr>
          <w:rFonts w:hint="eastAsia" w:ascii="黑体" w:hAnsi="黑体" w:eastAsia="黑体"/>
          <w:sz w:val="20"/>
          <w:szCs w:val="20"/>
        </w:rPr>
        <w:t xml:space="preserve">a）健身房 </w:t>
      </w:r>
      <w:r>
        <w:rPr>
          <w:rFonts w:ascii="黑体" w:hAnsi="黑体" w:eastAsia="黑体"/>
          <w:sz w:val="20"/>
          <w:szCs w:val="20"/>
        </w:rPr>
        <w:t xml:space="preserve">                      </w:t>
      </w:r>
      <w:r>
        <w:rPr>
          <w:rFonts w:hint="eastAsia" w:ascii="黑体" w:hAnsi="黑体" w:eastAsia="黑体"/>
          <w:sz w:val="20"/>
          <w:szCs w:val="20"/>
        </w:rPr>
        <w:t>b）</w:t>
      </w:r>
      <w:r>
        <w:rPr>
          <w:rFonts w:hint="eastAsia" w:ascii="黑体" w:hAnsi="黑体" w:eastAsia="黑体"/>
          <w:sz w:val="20"/>
          <w:szCs w:val="20"/>
          <w:lang w:val="en-US" w:eastAsia="zh-CN"/>
        </w:rPr>
        <w:t>运动场</w:t>
      </w:r>
      <w:r>
        <w:rPr>
          <w:rFonts w:hint="eastAsia" w:ascii="黑体" w:hAnsi="黑体" w:eastAsia="黑体"/>
          <w:sz w:val="20"/>
          <w:szCs w:val="20"/>
        </w:rPr>
        <w:t xml:space="preserve"> </w:t>
      </w:r>
      <w:r>
        <w:rPr>
          <w:rFonts w:ascii="黑体" w:hAnsi="黑体" w:eastAsia="黑体"/>
          <w:sz w:val="20"/>
          <w:szCs w:val="20"/>
        </w:rPr>
        <w:t xml:space="preserve">                    </w:t>
      </w:r>
      <w:r>
        <w:rPr>
          <w:rFonts w:hint="eastAsia" w:ascii="黑体" w:hAnsi="黑体" w:eastAsia="黑体"/>
          <w:sz w:val="20"/>
          <w:szCs w:val="20"/>
        </w:rPr>
        <w:t>c）</w:t>
      </w:r>
      <w:r>
        <w:rPr>
          <w:rFonts w:hint="eastAsia" w:ascii="黑体" w:hAnsi="黑体" w:eastAsia="黑体"/>
          <w:sz w:val="20"/>
          <w:szCs w:val="20"/>
          <w:lang w:val="en-US" w:eastAsia="zh-CN"/>
        </w:rPr>
        <w:t>休息室</w:t>
      </w:r>
    </w:p>
    <w:p>
      <w:pPr>
        <w:jc w:val="center"/>
        <w:rPr>
          <w:rFonts w:hint="eastAsia" w:ascii="黑体" w:hAnsi="黑体" w:eastAsia="黑体"/>
          <w:szCs w:val="21"/>
        </w:rPr>
      </w:pPr>
      <w:r>
        <w:rPr>
          <w:rFonts w:hint="eastAsia" w:ascii="黑体" w:hAnsi="黑体" w:eastAsia="黑体"/>
          <w:szCs w:val="21"/>
        </w:rPr>
        <w:t xml:space="preserve">图 </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图 \* ARABIC</w:instrText>
      </w:r>
      <w:r>
        <w:rPr>
          <w:rFonts w:ascii="黑体" w:hAnsi="黑体" w:eastAsia="黑体"/>
          <w:szCs w:val="21"/>
        </w:rPr>
        <w:instrText xml:space="preserve"> </w:instrText>
      </w:r>
      <w:r>
        <w:rPr>
          <w:rFonts w:ascii="黑体" w:hAnsi="黑体" w:eastAsia="黑体"/>
          <w:szCs w:val="21"/>
        </w:rPr>
        <w:fldChar w:fldCharType="separate"/>
      </w:r>
      <w:r>
        <w:rPr>
          <w:rFonts w:hint="eastAsia" w:ascii="黑体" w:hAnsi="黑体" w:eastAsia="黑体"/>
          <w:szCs w:val="21"/>
        </w:rPr>
        <w:t>3</w:t>
      </w:r>
      <w:r>
        <w:rPr>
          <w:rFonts w:ascii="黑体" w:hAnsi="黑体" w:eastAsia="黑体"/>
          <w:szCs w:val="21"/>
        </w:rPr>
        <w:fldChar w:fldCharType="end"/>
      </w:r>
      <w:r>
        <w:rPr>
          <w:rFonts w:ascii="黑体" w:hAnsi="黑体" w:eastAsia="黑体"/>
          <w:szCs w:val="21"/>
        </w:rPr>
        <w:t xml:space="preserve"> </w:t>
      </w:r>
      <w:r>
        <w:rPr>
          <w:rFonts w:hint="eastAsia" w:ascii="黑体" w:hAnsi="黑体" w:eastAsia="黑体"/>
          <w:szCs w:val="21"/>
        </w:rPr>
        <w:t>员工休闲活动场所</w:t>
      </w:r>
    </w:p>
    <w:p>
      <w:pPr>
        <w:jc w:val="center"/>
        <w:rPr>
          <w:rFonts w:ascii="宋体" w:hAnsi="宋体" w:eastAsia="宋体"/>
          <w:color w:val="FF0000"/>
          <w:sz w:val="22"/>
        </w:rPr>
      </w:pPr>
      <w:r>
        <w:rPr>
          <w:rFonts w:hint="eastAsia" w:ascii="宋体" w:hAnsi="宋体" w:eastAsia="宋体"/>
          <w:sz w:val="24"/>
          <w:szCs w:val="24"/>
        </w:rPr>
        <w:drawing>
          <wp:inline distT="0" distB="0" distL="114300" distR="114300">
            <wp:extent cx="1887220" cy="1333500"/>
            <wp:effectExtent l="0" t="0" r="2540" b="7620"/>
            <wp:docPr id="25" name="图片 25" descr="C:/Users/Administrator/AppData/Local/Temp/picturecompress_2021091008592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AppData/Local/Temp/picturecompress_20210910085923/output_1.jpgoutput_1"/>
                    <pic:cNvPicPr>
                      <a:picLocks noChangeAspect="1"/>
                    </pic:cNvPicPr>
                  </pic:nvPicPr>
                  <pic:blipFill>
                    <a:blip r:embed="rId11"/>
                    <a:stretch>
                      <a:fillRect/>
                    </a:stretch>
                  </pic:blipFill>
                  <pic:spPr>
                    <a:xfrm>
                      <a:off x="0" y="0"/>
                      <a:ext cx="1887220" cy="1333500"/>
                    </a:xfrm>
                    <a:prstGeom prst="rect">
                      <a:avLst/>
                    </a:prstGeom>
                  </pic:spPr>
                </pic:pic>
              </a:graphicData>
            </a:graphic>
          </wp:inline>
        </w:drawing>
      </w:r>
      <w:r>
        <w:rPr>
          <w:rFonts w:hint="eastAsia" w:ascii="宋体" w:hAnsi="宋体" w:eastAsia="宋体"/>
          <w:sz w:val="24"/>
          <w:szCs w:val="24"/>
          <w:lang w:val="en-US" w:eastAsia="zh-CN"/>
        </w:rPr>
        <w:t xml:space="preserve"> </w:t>
      </w:r>
      <w:r>
        <w:rPr>
          <w:rFonts w:hint="eastAsia" w:ascii="宋体" w:hAnsi="宋体" w:eastAsia="宋体"/>
          <w:sz w:val="24"/>
          <w:szCs w:val="24"/>
        </w:rPr>
        <w:drawing>
          <wp:inline distT="0" distB="0" distL="114300" distR="114300">
            <wp:extent cx="1816735" cy="1340485"/>
            <wp:effectExtent l="0" t="0" r="12065" b="635"/>
            <wp:docPr id="26" name="图片 26" descr="C:/Users/Administrator/AppData/Local/Temp/picturecompress_2021091009004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AppData/Local/Temp/picturecompress_20210910090045/output_1.jpgoutput_1"/>
                    <pic:cNvPicPr>
                      <a:picLocks noChangeAspect="1"/>
                    </pic:cNvPicPr>
                  </pic:nvPicPr>
                  <pic:blipFill>
                    <a:blip r:embed="rId12"/>
                    <a:stretch>
                      <a:fillRect/>
                    </a:stretch>
                  </pic:blipFill>
                  <pic:spPr>
                    <a:xfrm>
                      <a:off x="0" y="0"/>
                      <a:ext cx="1816735" cy="1340485"/>
                    </a:xfrm>
                    <a:prstGeom prst="rect">
                      <a:avLst/>
                    </a:prstGeom>
                  </pic:spPr>
                </pic:pic>
              </a:graphicData>
            </a:graphic>
          </wp:inline>
        </w:drawing>
      </w:r>
      <w:r>
        <w:rPr>
          <w:rFonts w:hint="eastAsia" w:ascii="宋体" w:hAnsi="宋体" w:eastAsia="宋体"/>
          <w:sz w:val="24"/>
          <w:szCs w:val="24"/>
          <w:lang w:val="en-US" w:eastAsia="zh-CN"/>
        </w:rPr>
        <w:t xml:space="preserve"> </w:t>
      </w:r>
      <w:r>
        <w:rPr>
          <w:rFonts w:ascii="宋体" w:hAnsi="宋体" w:eastAsia="宋体"/>
          <w:color w:val="FF0000"/>
          <w:sz w:val="22"/>
        </w:rPr>
        <w:drawing>
          <wp:inline distT="0" distB="0" distL="114300" distR="114300">
            <wp:extent cx="1998980" cy="1350010"/>
            <wp:effectExtent l="0" t="0" r="12700" b="6350"/>
            <wp:docPr id="9" name="图片 9" descr="C:/Users/Administrator/AppData/Local/Temp/picturecompress_2021091008534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picturecompress_20210910085347/output_1.jpgoutput_1"/>
                    <pic:cNvPicPr>
                      <a:picLocks noChangeAspect="1"/>
                    </pic:cNvPicPr>
                  </pic:nvPicPr>
                  <pic:blipFill>
                    <a:blip r:embed="rId13"/>
                    <a:stretch>
                      <a:fillRect/>
                    </a:stretch>
                  </pic:blipFill>
                  <pic:spPr>
                    <a:xfrm>
                      <a:off x="0" y="0"/>
                      <a:ext cx="1998980" cy="1350010"/>
                    </a:xfrm>
                    <a:prstGeom prst="rect">
                      <a:avLst/>
                    </a:prstGeom>
                  </pic:spPr>
                </pic:pic>
              </a:graphicData>
            </a:graphic>
          </wp:inline>
        </w:drawing>
      </w:r>
    </w:p>
    <w:p>
      <w:pPr>
        <w:jc w:val="center"/>
        <w:rPr>
          <w:rFonts w:hint="eastAsia" w:ascii="黑体" w:hAnsi="黑体" w:eastAsia="黑体"/>
          <w:szCs w:val="21"/>
          <w:lang w:eastAsia="zh-CN"/>
        </w:rPr>
      </w:pPr>
      <w:r>
        <w:rPr>
          <w:rFonts w:hint="eastAsia" w:ascii="黑体" w:hAnsi="黑体" w:eastAsia="黑体"/>
          <w:szCs w:val="21"/>
        </w:rPr>
        <w:t xml:space="preserve">图 </w:t>
      </w:r>
      <w:r>
        <w:rPr>
          <w:rFonts w:hint="eastAsia" w:ascii="黑体" w:hAnsi="黑体" w:eastAsia="黑体"/>
          <w:szCs w:val="21"/>
        </w:rPr>
        <w:fldChar w:fldCharType="begin"/>
      </w:r>
      <w:r>
        <w:rPr>
          <w:rFonts w:hint="eastAsia" w:ascii="黑体" w:hAnsi="黑体" w:eastAsia="黑体"/>
          <w:szCs w:val="21"/>
        </w:rPr>
        <w:instrText xml:space="preserve"> SEQ 图 \* ARABIC </w:instrText>
      </w:r>
      <w:r>
        <w:rPr>
          <w:rFonts w:hint="eastAsia" w:ascii="黑体" w:hAnsi="黑体" w:eastAsia="黑体"/>
          <w:szCs w:val="21"/>
        </w:rPr>
        <w:fldChar w:fldCharType="separate"/>
      </w:r>
      <w:r>
        <w:rPr>
          <w:rFonts w:hint="eastAsia" w:ascii="黑体" w:hAnsi="黑体" w:eastAsia="黑体"/>
          <w:szCs w:val="21"/>
        </w:rPr>
        <w:t>4</w:t>
      </w:r>
      <w:r>
        <w:rPr>
          <w:rFonts w:hint="eastAsia" w:ascii="黑体" w:hAnsi="黑体" w:eastAsia="黑体"/>
          <w:szCs w:val="21"/>
        </w:rPr>
        <w:fldChar w:fldCharType="end"/>
      </w:r>
      <w:r>
        <w:rPr>
          <w:rFonts w:hint="eastAsia" w:ascii="黑体" w:hAnsi="黑体" w:eastAsia="黑体"/>
          <w:szCs w:val="21"/>
          <w:lang w:eastAsia="zh-CN"/>
        </w:rPr>
        <w:t xml:space="preserve"> 员工福利</w:t>
      </w:r>
    </w:p>
    <w:bookmarkEnd w:id="1"/>
    <w:p>
      <w:pPr>
        <w:pStyle w:val="10"/>
        <w:spacing w:line="360" w:lineRule="auto"/>
        <w:ind w:firstLine="562"/>
        <w:rPr>
          <w:rFonts w:ascii="宋体" w:hAnsi="宋体" w:eastAsia="宋体"/>
          <w:b/>
          <w:sz w:val="28"/>
          <w:szCs w:val="28"/>
          <w:shd w:val="clear" w:color="auto" w:fill="F0F2F4"/>
        </w:rPr>
      </w:pPr>
      <w:r>
        <w:rPr>
          <w:rFonts w:hint="eastAsia" w:ascii="宋体" w:hAnsi="宋体" w:eastAsia="宋体"/>
          <w:b/>
          <w:sz w:val="28"/>
          <w:szCs w:val="28"/>
          <w:shd w:val="clear" w:color="auto" w:fill="F0F2F4"/>
        </w:rPr>
        <w:t>3、重视员工个人职业发展</w:t>
      </w:r>
    </w:p>
    <w:p>
      <w:pPr>
        <w:pStyle w:val="10"/>
        <w:spacing w:line="360" w:lineRule="auto"/>
        <w:ind w:firstLine="480"/>
        <w:rPr>
          <w:rFonts w:ascii="宋体" w:hAnsi="宋体" w:eastAsia="宋体"/>
          <w:sz w:val="24"/>
          <w:szCs w:val="24"/>
        </w:rPr>
      </w:pPr>
      <w:r>
        <w:rPr>
          <w:rFonts w:hint="eastAsia" w:ascii="宋体" w:hAnsi="宋体" w:eastAsia="宋体"/>
          <w:sz w:val="24"/>
          <w:szCs w:val="24"/>
        </w:rPr>
        <w:t>公司搭建了完善丰富的培训体系和激励政策，满足各岗位员工不同的需求。公司与台湾健峰学院、传程企管合作，开展现场精益辅导；对生产一线员工开展技能培训，提升员工的动手能力和专业技能知识，帮助其申请国家技能证书；公司对员工职称提供一次性补贴；对员工学历提升进行学费金额补助；每年举办了不同工种技能大赛，增进员工之间的学习与交流，实现“人尽其才，才尽其用”的职业发展目标。</w:t>
      </w:r>
    </w:p>
    <w:p>
      <w:pPr>
        <w:pStyle w:val="10"/>
        <w:spacing w:line="360" w:lineRule="auto"/>
        <w:ind w:firstLine="480"/>
        <w:rPr>
          <w:rFonts w:ascii="宋体" w:hAnsi="宋体" w:eastAsia="宋体"/>
          <w:sz w:val="24"/>
          <w:szCs w:val="24"/>
        </w:rPr>
      </w:pPr>
      <w:r>
        <w:rPr>
          <w:rFonts w:hint="eastAsia" w:ascii="宋体" w:hAnsi="宋体"/>
          <w:sz w:val="24"/>
        </w:rPr>
        <w:t>公司为各个层面的员工设计了合理的发展通道。公司通过内部竞岗、轮岗制度使人才得到成长发展，同时公司建立员工竞争上岗和退出机制，建立了以员工评价体系为基础的薪酬激励体系，发挥员工潜能和主动性。各级人员只要达到较高职位所需技能、具有相关工作经验和资历、在职工作表现良好、完成职位所需要的有关课程训练、具备较好的适应能力和潜力就有向上一级工作岗位晋升的机会</w:t>
      </w:r>
      <w:r>
        <w:rPr>
          <w:rFonts w:hint="eastAsia" w:ascii="宋体" w:hAnsi="宋体" w:eastAsia="宋体"/>
          <w:sz w:val="24"/>
          <w:szCs w:val="24"/>
        </w:rPr>
        <w:t>。</w:t>
      </w:r>
    </w:p>
    <w:p>
      <w:pPr>
        <w:pStyle w:val="10"/>
        <w:spacing w:line="360" w:lineRule="auto"/>
        <w:ind w:firstLine="562"/>
        <w:rPr>
          <w:rFonts w:ascii="宋体" w:hAnsi="宋体" w:eastAsia="宋体"/>
          <w:b/>
          <w:sz w:val="28"/>
          <w:szCs w:val="28"/>
          <w:shd w:val="clear" w:color="auto" w:fill="F0F2F4"/>
        </w:rPr>
      </w:pPr>
      <w:r>
        <w:rPr>
          <w:rFonts w:ascii="宋体" w:hAnsi="宋体" w:eastAsia="宋体"/>
          <w:b/>
          <w:sz w:val="28"/>
          <w:szCs w:val="28"/>
          <w:shd w:val="clear" w:color="auto" w:fill="F0F2F4"/>
        </w:rPr>
        <w:t>4</w:t>
      </w:r>
      <w:r>
        <w:rPr>
          <w:rFonts w:hint="eastAsia" w:ascii="宋体" w:hAnsi="宋体" w:eastAsia="宋体"/>
          <w:b/>
          <w:sz w:val="28"/>
          <w:szCs w:val="28"/>
          <w:shd w:val="clear" w:color="auto" w:fill="F0F2F4"/>
        </w:rPr>
        <w:t>、组织开展多种形式的群众性活动</w:t>
      </w:r>
    </w:p>
    <w:p>
      <w:pPr>
        <w:pStyle w:val="10"/>
        <w:spacing w:line="360" w:lineRule="auto"/>
        <w:ind w:firstLine="482"/>
        <w:rPr>
          <w:rFonts w:ascii="宋体" w:hAnsi="宋体" w:eastAsia="宋体"/>
          <w:b/>
          <w:bCs/>
          <w:sz w:val="24"/>
          <w:szCs w:val="24"/>
        </w:rPr>
      </w:pPr>
      <w:r>
        <w:rPr>
          <w:rFonts w:hint="eastAsia" w:ascii="宋体" w:hAnsi="宋体" w:eastAsia="宋体"/>
          <w:b/>
          <w:bCs/>
          <w:sz w:val="24"/>
          <w:szCs w:val="24"/>
        </w:rPr>
        <w:t>①文体活动</w:t>
      </w:r>
    </w:p>
    <w:p>
      <w:pPr>
        <w:pStyle w:val="10"/>
        <w:spacing w:line="360" w:lineRule="auto"/>
        <w:ind w:firstLine="480"/>
        <w:rPr>
          <w:rFonts w:ascii="宋体" w:hAnsi="宋体" w:eastAsia="宋体"/>
          <w:sz w:val="24"/>
          <w:szCs w:val="24"/>
        </w:rPr>
      </w:pPr>
      <w:r>
        <w:rPr>
          <w:rFonts w:hint="default" w:ascii="宋体" w:hAnsi="宋体" w:eastAsia="宋体"/>
          <w:sz w:val="24"/>
          <w:szCs w:val="24"/>
        </w:rPr>
        <w:t>万得福</w:t>
      </w:r>
      <w:r>
        <w:rPr>
          <w:rFonts w:hint="eastAsia" w:ascii="宋体" w:hAnsi="宋体" w:eastAsia="宋体"/>
          <w:sz w:val="24"/>
          <w:szCs w:val="24"/>
        </w:rPr>
        <w:t>每年组织丰富多彩的文体活动，从生活的各个方面提升员工幸福感，例如经常开展</w:t>
      </w:r>
      <w:r>
        <w:rPr>
          <w:rFonts w:hint="eastAsia" w:ascii="宋体" w:hAnsi="宋体" w:eastAsia="宋体"/>
          <w:sz w:val="24"/>
          <w:szCs w:val="24"/>
          <w:lang w:val="en-US" w:eastAsia="zh-CN"/>
        </w:rPr>
        <w:t>羽毛球</w:t>
      </w:r>
      <w:r>
        <w:rPr>
          <w:rFonts w:hint="eastAsia" w:ascii="宋体" w:hAnsi="宋体" w:eastAsia="宋体"/>
          <w:sz w:val="24"/>
          <w:szCs w:val="24"/>
        </w:rPr>
        <w:t>赛、</w:t>
      </w:r>
      <w:r>
        <w:rPr>
          <w:rFonts w:hint="eastAsia" w:ascii="宋体" w:hAnsi="宋体" w:eastAsia="宋体"/>
          <w:sz w:val="24"/>
          <w:szCs w:val="24"/>
          <w:lang w:val="en-US" w:eastAsia="zh-CN"/>
        </w:rPr>
        <w:t>篮球赛、趣味运动会等</w:t>
      </w:r>
      <w:r>
        <w:rPr>
          <w:rFonts w:hint="eastAsia" w:ascii="宋体" w:hAnsi="宋体" w:eastAsia="宋体"/>
          <w:sz w:val="24"/>
          <w:szCs w:val="24"/>
        </w:rPr>
        <w:t>，积极参与社区组织的各项职工文体竞赛等活动。</w:t>
      </w:r>
    </w:p>
    <w:p>
      <w:pPr>
        <w:pStyle w:val="10"/>
        <w:ind w:firstLine="0" w:firstLineChars="0"/>
        <w:jc w:val="center"/>
        <w:rPr>
          <w:rFonts w:ascii="宋体" w:hAnsi="宋体" w:eastAsia="宋体"/>
          <w:b/>
          <w:bCs/>
          <w:sz w:val="28"/>
          <w:szCs w:val="28"/>
          <w:shd w:val="clear" w:color="auto" w:fill="F0F2F4"/>
        </w:rPr>
      </w:pPr>
      <w:r>
        <w:rPr>
          <w:rFonts w:hint="eastAsia" w:ascii="宋体" w:hAnsi="宋体" w:eastAsia="宋体"/>
          <w:sz w:val="24"/>
          <w:szCs w:val="24"/>
        </w:rPr>
        <w:drawing>
          <wp:inline distT="0" distB="0" distL="114300" distR="114300">
            <wp:extent cx="1883410" cy="1390650"/>
            <wp:effectExtent l="0" t="0" r="6350" b="11430"/>
            <wp:docPr id="15" name="图片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
                    <pic:cNvPicPr>
                      <a:picLocks noChangeAspect="1"/>
                    </pic:cNvPicPr>
                  </pic:nvPicPr>
                  <pic:blipFill>
                    <a:blip r:embed="rId14"/>
                    <a:stretch>
                      <a:fillRect/>
                    </a:stretch>
                  </pic:blipFill>
                  <pic:spPr>
                    <a:xfrm>
                      <a:off x="0" y="0"/>
                      <a:ext cx="1883410" cy="1390650"/>
                    </a:xfrm>
                    <a:prstGeom prst="rect">
                      <a:avLst/>
                    </a:prstGeom>
                  </pic:spPr>
                </pic:pic>
              </a:graphicData>
            </a:graphic>
          </wp:inline>
        </w:drawing>
      </w:r>
      <w:r>
        <w:rPr>
          <w:rFonts w:hint="eastAsia" w:ascii="宋体" w:hAnsi="宋体" w:eastAsia="宋体"/>
          <w:b/>
          <w:bCs/>
          <w:sz w:val="28"/>
          <w:szCs w:val="28"/>
          <w:shd w:val="clear" w:color="auto" w:fill="F0F2F4"/>
        </w:rPr>
        <w:t xml:space="preserve"> </w:t>
      </w:r>
      <w:r>
        <w:rPr>
          <w:rFonts w:hint="eastAsia" w:ascii="宋体" w:hAnsi="宋体" w:eastAsia="宋体"/>
          <w:sz w:val="24"/>
          <w:szCs w:val="24"/>
        </w:rPr>
        <w:drawing>
          <wp:inline distT="0" distB="0" distL="114300" distR="114300">
            <wp:extent cx="1908175" cy="1383030"/>
            <wp:effectExtent l="0" t="0" r="12065" b="3810"/>
            <wp:docPr id="16" name="图片 1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片4"/>
                    <pic:cNvPicPr>
                      <a:picLocks noChangeAspect="1"/>
                    </pic:cNvPicPr>
                  </pic:nvPicPr>
                  <pic:blipFill>
                    <a:blip r:embed="rId15"/>
                    <a:stretch>
                      <a:fillRect/>
                    </a:stretch>
                  </pic:blipFill>
                  <pic:spPr>
                    <a:xfrm>
                      <a:off x="0" y="0"/>
                      <a:ext cx="1908175" cy="1383030"/>
                    </a:xfrm>
                    <a:prstGeom prst="rect">
                      <a:avLst/>
                    </a:prstGeom>
                  </pic:spPr>
                </pic:pic>
              </a:graphicData>
            </a:graphic>
          </wp:inline>
        </w:drawing>
      </w:r>
      <w:r>
        <w:rPr>
          <w:rFonts w:ascii="宋体" w:hAnsi="宋体" w:eastAsia="宋体"/>
          <w:b/>
          <w:bCs/>
          <w:sz w:val="28"/>
          <w:szCs w:val="28"/>
          <w:shd w:val="clear" w:color="auto" w:fill="F0F2F4"/>
        </w:rPr>
        <w:t xml:space="preserve"> </w:t>
      </w:r>
      <w:r>
        <w:rPr>
          <w:rFonts w:hint="eastAsia" w:ascii="宋体" w:hAnsi="宋体" w:eastAsia="宋体"/>
          <w:sz w:val="24"/>
          <w:szCs w:val="24"/>
        </w:rPr>
        <w:drawing>
          <wp:inline distT="0" distB="0" distL="114300" distR="114300">
            <wp:extent cx="1899285" cy="1386840"/>
            <wp:effectExtent l="0" t="0" r="5715" b="0"/>
            <wp:docPr id="13" name="图片 13" descr="C:/Users/Administrator/AppData/Local/Temp/picturecompress_20210910085831/output_1.pn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Local/Temp/picturecompress_20210910085831/output_1.pngoutput_1"/>
                    <pic:cNvPicPr>
                      <a:picLocks noChangeAspect="1"/>
                    </pic:cNvPicPr>
                  </pic:nvPicPr>
                  <pic:blipFill>
                    <a:blip r:embed="rId16"/>
                    <a:stretch>
                      <a:fillRect/>
                    </a:stretch>
                  </pic:blipFill>
                  <pic:spPr>
                    <a:xfrm>
                      <a:off x="0" y="0"/>
                      <a:ext cx="1899285" cy="1386840"/>
                    </a:xfrm>
                    <a:prstGeom prst="rect">
                      <a:avLst/>
                    </a:prstGeom>
                  </pic:spPr>
                </pic:pic>
              </a:graphicData>
            </a:graphic>
          </wp:inline>
        </w:drawing>
      </w:r>
    </w:p>
    <w:p>
      <w:pPr>
        <w:ind w:firstLine="1220" w:firstLineChars="610"/>
        <w:rPr>
          <w:rFonts w:hint="eastAsia" w:ascii="黑体" w:hAnsi="黑体" w:eastAsia="黑体"/>
          <w:szCs w:val="21"/>
          <w:lang w:eastAsia="zh-CN"/>
        </w:rPr>
      </w:pPr>
      <w:r>
        <w:rPr>
          <w:rFonts w:hint="eastAsia" w:ascii="黑体" w:hAnsi="黑体" w:eastAsia="黑体"/>
          <w:sz w:val="20"/>
          <w:szCs w:val="20"/>
        </w:rPr>
        <w:t>a）</w:t>
      </w:r>
      <w:r>
        <w:rPr>
          <w:rFonts w:hint="eastAsia" w:ascii="黑体" w:hAnsi="黑体" w:eastAsia="黑体"/>
          <w:sz w:val="20"/>
          <w:szCs w:val="20"/>
          <w:lang w:val="en-US" w:eastAsia="zh-CN"/>
        </w:rPr>
        <w:t>羽毛球</w:t>
      </w:r>
      <w:r>
        <w:rPr>
          <w:rFonts w:hint="eastAsia" w:ascii="黑体" w:hAnsi="黑体" w:eastAsia="黑体"/>
          <w:sz w:val="20"/>
          <w:szCs w:val="20"/>
        </w:rPr>
        <w:t xml:space="preserve">赛 </w:t>
      </w:r>
      <w:r>
        <w:rPr>
          <w:rFonts w:ascii="黑体" w:hAnsi="黑体" w:eastAsia="黑体"/>
          <w:sz w:val="20"/>
          <w:szCs w:val="20"/>
        </w:rPr>
        <w:t xml:space="preserve">          </w:t>
      </w:r>
      <w:r>
        <w:rPr>
          <w:rFonts w:hint="eastAsia" w:ascii="黑体" w:hAnsi="黑体" w:eastAsia="黑体"/>
          <w:sz w:val="20"/>
          <w:szCs w:val="20"/>
          <w:lang w:val="en-US" w:eastAsia="zh-CN"/>
        </w:rPr>
        <w:t xml:space="preserve">           </w:t>
      </w:r>
      <w:r>
        <w:rPr>
          <w:rFonts w:ascii="黑体" w:hAnsi="黑体" w:eastAsia="黑体"/>
          <w:sz w:val="20"/>
          <w:szCs w:val="20"/>
        </w:rPr>
        <w:t xml:space="preserve">       </w:t>
      </w:r>
      <w:r>
        <w:rPr>
          <w:rFonts w:hint="eastAsia" w:ascii="黑体" w:hAnsi="黑体" w:eastAsia="黑体"/>
          <w:sz w:val="20"/>
          <w:szCs w:val="20"/>
        </w:rPr>
        <w:t>b）趣味运动</w:t>
      </w:r>
      <w:r>
        <w:rPr>
          <w:rFonts w:hint="eastAsia" w:ascii="黑体" w:hAnsi="黑体" w:eastAsia="黑体"/>
          <w:sz w:val="20"/>
          <w:szCs w:val="20"/>
          <w:lang w:val="en-US" w:eastAsia="zh-CN"/>
        </w:rPr>
        <w:t>会</w:t>
      </w:r>
    </w:p>
    <w:p>
      <w:pPr>
        <w:jc w:val="center"/>
        <w:rPr>
          <w:rFonts w:ascii="宋体" w:hAnsi="宋体" w:eastAsia="宋体"/>
          <w:b/>
          <w:bCs/>
          <w:sz w:val="28"/>
          <w:szCs w:val="28"/>
          <w:shd w:val="clear" w:color="auto" w:fill="F0F2F4"/>
        </w:rPr>
      </w:pPr>
      <w:r>
        <w:rPr>
          <w:rFonts w:hint="eastAsia" w:ascii="黑体" w:hAnsi="黑体" w:eastAsia="黑体"/>
          <w:szCs w:val="21"/>
        </w:rPr>
        <w:t xml:space="preserve">图 </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图 \* ARABIC</w:instrText>
      </w:r>
      <w:r>
        <w:rPr>
          <w:rFonts w:ascii="黑体" w:hAnsi="黑体" w:eastAsia="黑体"/>
          <w:szCs w:val="21"/>
        </w:rPr>
        <w:instrText xml:space="preserve"> </w:instrText>
      </w:r>
      <w:r>
        <w:rPr>
          <w:rFonts w:ascii="黑体" w:hAnsi="黑体" w:eastAsia="黑体"/>
          <w:szCs w:val="21"/>
        </w:rPr>
        <w:fldChar w:fldCharType="separate"/>
      </w:r>
      <w:r>
        <w:rPr>
          <w:rFonts w:hint="eastAsia" w:ascii="黑体" w:hAnsi="黑体" w:eastAsia="黑体"/>
          <w:szCs w:val="21"/>
        </w:rPr>
        <w:t>5</w:t>
      </w:r>
      <w:r>
        <w:rPr>
          <w:rFonts w:ascii="黑体" w:hAnsi="黑体" w:eastAsia="黑体"/>
          <w:szCs w:val="21"/>
        </w:rPr>
        <w:fldChar w:fldCharType="end"/>
      </w:r>
      <w:r>
        <w:rPr>
          <w:rFonts w:ascii="黑体" w:hAnsi="黑体" w:eastAsia="黑体"/>
          <w:szCs w:val="21"/>
        </w:rPr>
        <w:t xml:space="preserve"> </w:t>
      </w:r>
      <w:r>
        <w:rPr>
          <w:rFonts w:hint="eastAsia" w:ascii="黑体" w:hAnsi="黑体" w:eastAsia="黑体"/>
          <w:szCs w:val="21"/>
        </w:rPr>
        <w:t>员工文体活动</w:t>
      </w:r>
    </w:p>
    <w:p>
      <w:pPr>
        <w:pStyle w:val="10"/>
        <w:spacing w:line="360" w:lineRule="auto"/>
        <w:ind w:firstLine="482"/>
        <w:rPr>
          <w:rFonts w:ascii="宋体" w:hAnsi="宋体" w:eastAsia="宋体"/>
          <w:b/>
          <w:bCs/>
          <w:sz w:val="24"/>
          <w:szCs w:val="24"/>
        </w:rPr>
      </w:pPr>
      <w:r>
        <w:rPr>
          <w:rFonts w:hint="eastAsia" w:ascii="宋体" w:hAnsi="宋体" w:eastAsia="宋体"/>
          <w:b/>
          <w:bCs/>
          <w:sz w:val="24"/>
          <w:szCs w:val="24"/>
        </w:rPr>
        <w:t>②团建拓展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为调节工作压力，愉悦员工心情，营造激情、责任、快乐的工作环境，</w:t>
      </w:r>
      <w:r>
        <w:rPr>
          <w:rFonts w:hint="default" w:ascii="宋体" w:hAnsi="宋体" w:eastAsia="宋体"/>
          <w:sz w:val="24"/>
          <w:szCs w:val="24"/>
        </w:rPr>
        <w:t>万得福</w:t>
      </w:r>
      <w:r>
        <w:rPr>
          <w:rFonts w:hint="eastAsia" w:ascii="宋体" w:hAnsi="宋体" w:eastAsia="宋体"/>
          <w:sz w:val="24"/>
          <w:szCs w:val="24"/>
        </w:rPr>
        <w:t>每年组织员工开展户外拓展活动，不仅丰富了员工的业余生活，使员工的身心得到了放松，更加大了员工之间的交流，增强了团队的凝聚性和团结力，让员工有了强烈的归属感和责任感，为之后</w:t>
      </w:r>
      <w:r>
        <w:rPr>
          <w:rFonts w:hint="eastAsia" w:ascii="宋体" w:hAnsi="宋体" w:eastAsia="宋体"/>
          <w:sz w:val="24"/>
          <w:szCs w:val="24"/>
          <w:lang w:eastAsia="zh-CN"/>
        </w:rPr>
        <w:t>万得福</w:t>
      </w:r>
      <w:r>
        <w:rPr>
          <w:rFonts w:hint="eastAsia" w:ascii="宋体" w:hAnsi="宋体" w:eastAsia="宋体"/>
          <w:sz w:val="24"/>
          <w:szCs w:val="24"/>
        </w:rPr>
        <w:t>的发展贡献自己的力量。</w:t>
      </w:r>
    </w:p>
    <w:p>
      <w:pPr>
        <w:pStyle w:val="10"/>
        <w:ind w:firstLine="0" w:firstLineChars="0"/>
        <w:jc w:val="center"/>
      </w:pPr>
      <w:r>
        <w:rPr>
          <w:rFonts w:hint="eastAsia" w:ascii="宋体" w:hAnsi="宋体" w:eastAsia="宋体"/>
          <w:sz w:val="24"/>
          <w:szCs w:val="24"/>
        </w:rPr>
        <w:drawing>
          <wp:inline distT="0" distB="0" distL="114300" distR="114300">
            <wp:extent cx="1880870" cy="1413510"/>
            <wp:effectExtent l="0" t="0" r="8890" b="3810"/>
            <wp:docPr id="14" name="图片 14" descr="C:/Users/Administrator/AppData/Local/Temp/picturecompress_2021091008543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Local/Temp/picturecompress_20210910085433/output_1.jpgoutput_1"/>
                    <pic:cNvPicPr>
                      <a:picLocks noChangeAspect="1"/>
                    </pic:cNvPicPr>
                  </pic:nvPicPr>
                  <pic:blipFill>
                    <a:blip r:embed="rId17"/>
                    <a:stretch>
                      <a:fillRect/>
                    </a:stretch>
                  </pic:blipFill>
                  <pic:spPr>
                    <a:xfrm>
                      <a:off x="0" y="0"/>
                      <a:ext cx="1880870" cy="1413510"/>
                    </a:xfrm>
                    <a:prstGeom prst="rect">
                      <a:avLst/>
                    </a:prstGeom>
                  </pic:spPr>
                </pic:pic>
              </a:graphicData>
            </a:graphic>
          </wp:inline>
        </w:drawing>
      </w:r>
      <w:r>
        <w:rPr>
          <w:rFonts w:ascii="宋体" w:hAnsi="宋体" w:eastAsia="宋体"/>
          <w:sz w:val="28"/>
          <w:szCs w:val="28"/>
          <w:shd w:val="clear" w:color="auto" w:fill="F0F2F4"/>
        </w:rPr>
        <w:t xml:space="preserve"> </w:t>
      </w:r>
      <w:r>
        <w:rPr>
          <w:rFonts w:hint="eastAsia" w:ascii="宋体" w:hAnsi="宋体" w:eastAsia="宋体"/>
          <w:sz w:val="24"/>
          <w:szCs w:val="24"/>
        </w:rPr>
        <w:drawing>
          <wp:inline distT="0" distB="0" distL="114300" distR="114300">
            <wp:extent cx="1875155" cy="1407160"/>
            <wp:effectExtent l="0" t="0" r="14605" b="10160"/>
            <wp:docPr id="11" name="图片 11" descr="微信图片_20210531090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105310905586"/>
                    <pic:cNvPicPr>
                      <a:picLocks noChangeAspect="1"/>
                    </pic:cNvPicPr>
                  </pic:nvPicPr>
                  <pic:blipFill>
                    <a:blip r:embed="rId18"/>
                    <a:stretch>
                      <a:fillRect/>
                    </a:stretch>
                  </pic:blipFill>
                  <pic:spPr>
                    <a:xfrm>
                      <a:off x="0" y="0"/>
                      <a:ext cx="1875155" cy="1407160"/>
                    </a:xfrm>
                    <a:prstGeom prst="rect">
                      <a:avLst/>
                    </a:prstGeom>
                  </pic:spPr>
                </pic:pic>
              </a:graphicData>
            </a:graphic>
          </wp:inline>
        </w:drawing>
      </w:r>
      <w:r>
        <w:rPr>
          <w:rFonts w:ascii="宋体" w:hAnsi="宋体" w:eastAsia="宋体"/>
          <w:sz w:val="28"/>
          <w:szCs w:val="28"/>
          <w:shd w:val="clear" w:color="auto" w:fill="F0F2F4"/>
        </w:rPr>
        <w:t xml:space="preserve"> </w:t>
      </w:r>
      <w:r>
        <w:rPr>
          <w:rFonts w:hint="eastAsia" w:ascii="宋体" w:hAnsi="宋体" w:eastAsia="宋体"/>
          <w:sz w:val="24"/>
          <w:szCs w:val="24"/>
        </w:rPr>
        <w:drawing>
          <wp:inline distT="0" distB="0" distL="114300" distR="114300">
            <wp:extent cx="1957070" cy="1428115"/>
            <wp:effectExtent l="0" t="0" r="8890" b="4445"/>
            <wp:docPr id="12" name="图片 12" descr="80d831fd972b252ef9e314942da5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0d831fd972b252ef9e314942da55ec"/>
                    <pic:cNvPicPr>
                      <a:picLocks noChangeAspect="1"/>
                    </pic:cNvPicPr>
                  </pic:nvPicPr>
                  <pic:blipFill>
                    <a:blip r:embed="rId19"/>
                    <a:stretch>
                      <a:fillRect/>
                    </a:stretch>
                  </pic:blipFill>
                  <pic:spPr>
                    <a:xfrm>
                      <a:off x="0" y="0"/>
                      <a:ext cx="1957070" cy="1428115"/>
                    </a:xfrm>
                    <a:prstGeom prst="rect">
                      <a:avLst/>
                    </a:prstGeom>
                  </pic:spPr>
                </pic:pic>
              </a:graphicData>
            </a:graphic>
          </wp:inline>
        </w:drawing>
      </w:r>
    </w:p>
    <w:p>
      <w:pPr>
        <w:jc w:val="center"/>
        <w:rPr>
          <w:rFonts w:ascii="黑体" w:hAnsi="黑体" w:eastAsia="黑体"/>
          <w:szCs w:val="21"/>
        </w:rPr>
      </w:pPr>
      <w:r>
        <w:rPr>
          <w:rFonts w:hint="eastAsia" w:ascii="黑体" w:hAnsi="黑体" w:eastAsia="黑体"/>
          <w:szCs w:val="21"/>
        </w:rPr>
        <w:t xml:space="preserve">图 </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图 \* ARABIC</w:instrText>
      </w:r>
      <w:r>
        <w:rPr>
          <w:rFonts w:ascii="黑体" w:hAnsi="黑体" w:eastAsia="黑体"/>
          <w:szCs w:val="21"/>
        </w:rPr>
        <w:instrText xml:space="preserve"> </w:instrText>
      </w:r>
      <w:r>
        <w:rPr>
          <w:rFonts w:ascii="黑体" w:hAnsi="黑体" w:eastAsia="黑体"/>
          <w:szCs w:val="21"/>
        </w:rPr>
        <w:fldChar w:fldCharType="separate"/>
      </w:r>
      <w:r>
        <w:rPr>
          <w:rFonts w:hint="eastAsia" w:ascii="黑体" w:hAnsi="黑体" w:eastAsia="黑体"/>
          <w:szCs w:val="21"/>
        </w:rPr>
        <w:t>6</w:t>
      </w:r>
      <w:r>
        <w:rPr>
          <w:rFonts w:ascii="黑体" w:hAnsi="黑体" w:eastAsia="黑体"/>
          <w:szCs w:val="21"/>
        </w:rPr>
        <w:fldChar w:fldCharType="end"/>
      </w:r>
      <w:r>
        <w:rPr>
          <w:rFonts w:ascii="黑体" w:hAnsi="黑体" w:eastAsia="黑体"/>
          <w:szCs w:val="21"/>
        </w:rPr>
        <w:t xml:space="preserve"> </w:t>
      </w:r>
      <w:r>
        <w:rPr>
          <w:rFonts w:hint="eastAsia" w:ascii="黑体" w:hAnsi="黑体" w:eastAsia="黑体"/>
          <w:szCs w:val="21"/>
        </w:rPr>
        <w:t>户外拓展活动</w:t>
      </w:r>
    </w:p>
    <w:p>
      <w:pPr>
        <w:pStyle w:val="10"/>
        <w:spacing w:line="360" w:lineRule="auto"/>
        <w:ind w:firstLine="482"/>
        <w:rPr>
          <w:rFonts w:ascii="宋体" w:hAnsi="宋体" w:eastAsia="宋体"/>
          <w:b/>
          <w:bCs/>
          <w:sz w:val="24"/>
          <w:szCs w:val="24"/>
        </w:rPr>
      </w:pPr>
      <w:r>
        <w:rPr>
          <w:rFonts w:hint="eastAsia" w:ascii="宋体" w:hAnsi="宋体" w:eastAsia="宋体"/>
          <w:b/>
          <w:bCs/>
          <w:sz w:val="24"/>
          <w:szCs w:val="24"/>
        </w:rPr>
        <w:t>③年节晚会</w:t>
      </w:r>
    </w:p>
    <w:p>
      <w:pPr>
        <w:pStyle w:val="10"/>
        <w:spacing w:line="360" w:lineRule="auto"/>
        <w:ind w:firstLine="480"/>
        <w:rPr>
          <w:rFonts w:ascii="宋体" w:hAnsi="宋体" w:eastAsia="宋体"/>
          <w:sz w:val="24"/>
          <w:szCs w:val="24"/>
        </w:rPr>
      </w:pPr>
      <w:r>
        <w:rPr>
          <w:rFonts w:hint="eastAsia" w:ascii="宋体" w:hAnsi="宋体" w:eastAsia="宋体"/>
          <w:sz w:val="24"/>
          <w:szCs w:val="24"/>
        </w:rPr>
        <w:t>公司每年组织开展迎新、尾牙等晚宴活动，表彰“</w:t>
      </w:r>
      <w:r>
        <w:rPr>
          <w:rFonts w:hint="eastAsia" w:ascii="宋体" w:hAnsi="宋体" w:eastAsia="宋体"/>
          <w:sz w:val="24"/>
          <w:szCs w:val="24"/>
          <w:lang w:val="en-US" w:eastAsia="zh-CN"/>
        </w:rPr>
        <w:t>十佳</w:t>
      </w:r>
      <w:r>
        <w:rPr>
          <w:rFonts w:hint="eastAsia" w:ascii="宋体" w:hAnsi="宋体" w:eastAsia="宋体"/>
          <w:sz w:val="24"/>
          <w:szCs w:val="24"/>
        </w:rPr>
        <w:t>员工”、“优秀班组”、“先进集体”等优秀员工；在年会上，员工还自编、自导、自演丰富多彩的文艺活动，一个个精彩节目展示了员工多才多艺的一面，展现了激扬奋进的</w:t>
      </w:r>
      <w:r>
        <w:rPr>
          <w:rFonts w:hint="default" w:ascii="宋体" w:hAnsi="宋体" w:eastAsia="宋体"/>
          <w:sz w:val="24"/>
          <w:szCs w:val="24"/>
        </w:rPr>
        <w:t>万得福</w:t>
      </w:r>
      <w:r>
        <w:rPr>
          <w:rFonts w:hint="eastAsia" w:ascii="宋体" w:hAnsi="宋体" w:eastAsia="宋体"/>
          <w:sz w:val="24"/>
          <w:szCs w:val="24"/>
        </w:rPr>
        <w:t>团队精神。</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lang w:val="en-US" w:eastAsia="zh-CN"/>
        </w:rPr>
      </w:pPr>
      <w:r>
        <w:rPr>
          <w:rFonts w:hint="eastAsia" w:ascii="宋体" w:hAnsi="宋体" w:eastAsia="宋体"/>
          <w:sz w:val="24"/>
          <w:szCs w:val="24"/>
        </w:rPr>
        <w:drawing>
          <wp:inline distT="0" distB="0" distL="114300" distR="114300">
            <wp:extent cx="1873885" cy="1323340"/>
            <wp:effectExtent l="0" t="0" r="635" b="2540"/>
            <wp:docPr id="23" name="图片 2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15"/>
                    <pic:cNvPicPr>
                      <a:picLocks noChangeAspect="1"/>
                    </pic:cNvPicPr>
                  </pic:nvPicPr>
                  <pic:blipFill>
                    <a:blip r:embed="rId20"/>
                    <a:stretch>
                      <a:fillRect/>
                    </a:stretch>
                  </pic:blipFill>
                  <pic:spPr>
                    <a:xfrm>
                      <a:off x="0" y="0"/>
                      <a:ext cx="1873885" cy="1323340"/>
                    </a:xfrm>
                    <a:prstGeom prst="rect">
                      <a:avLst/>
                    </a:prstGeom>
                  </pic:spPr>
                </pic:pic>
              </a:graphicData>
            </a:graphic>
          </wp:inline>
        </w:drawing>
      </w:r>
      <w:r>
        <w:rPr>
          <w:rFonts w:hint="eastAsia" w:ascii="宋体" w:hAnsi="宋体" w:eastAsia="宋体"/>
          <w:sz w:val="24"/>
          <w:szCs w:val="24"/>
          <w:lang w:val="en-US" w:eastAsia="zh-CN"/>
        </w:rPr>
        <w:t xml:space="preserve"> </w:t>
      </w:r>
      <w:r>
        <w:rPr>
          <w:rFonts w:hint="eastAsia" w:ascii="宋体" w:hAnsi="宋体" w:eastAsia="宋体"/>
          <w:color w:val="FF0000"/>
          <w:sz w:val="22"/>
        </w:rPr>
        <w:drawing>
          <wp:inline distT="0" distB="0" distL="114300" distR="114300">
            <wp:extent cx="1922145" cy="1299210"/>
            <wp:effectExtent l="0" t="0" r="13335" b="11430"/>
            <wp:docPr id="20" name="图片 20" descr="C:/Users/Administrator/AppData/Local/Temp/picturecompress_2021091009001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AppData/Local/Temp/picturecompress_20210910090013/output_1.jpgoutput_1"/>
                    <pic:cNvPicPr>
                      <a:picLocks noChangeAspect="1"/>
                    </pic:cNvPicPr>
                  </pic:nvPicPr>
                  <pic:blipFill>
                    <a:blip r:embed="rId21"/>
                    <a:stretch>
                      <a:fillRect/>
                    </a:stretch>
                  </pic:blipFill>
                  <pic:spPr>
                    <a:xfrm>
                      <a:off x="0" y="0"/>
                      <a:ext cx="1922145" cy="1299210"/>
                    </a:xfrm>
                    <a:prstGeom prst="rect">
                      <a:avLst/>
                    </a:prstGeom>
                  </pic:spPr>
                </pic:pic>
              </a:graphicData>
            </a:graphic>
          </wp:inline>
        </w:drawing>
      </w:r>
      <w:r>
        <w:rPr>
          <w:rFonts w:hint="eastAsia" w:ascii="宋体" w:hAnsi="宋体" w:eastAsia="宋体"/>
          <w:color w:val="FF0000"/>
          <w:sz w:val="22"/>
          <w:lang w:val="en-US" w:eastAsia="zh-CN"/>
        </w:rPr>
        <w:t xml:space="preserve"> </w:t>
      </w:r>
      <w:r>
        <w:rPr>
          <w:rFonts w:hint="eastAsia" w:ascii="宋体" w:hAnsi="宋体" w:eastAsia="宋体"/>
          <w:color w:val="FF0000"/>
          <w:sz w:val="22"/>
        </w:rPr>
        <w:drawing>
          <wp:inline distT="0" distB="0" distL="114300" distR="114300">
            <wp:extent cx="1942465" cy="1318260"/>
            <wp:effectExtent l="0" t="0" r="8255" b="7620"/>
            <wp:docPr id="19" name="图片 19" descr="_MG_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_MG_0316"/>
                    <pic:cNvPicPr>
                      <a:picLocks noChangeAspect="1"/>
                    </pic:cNvPicPr>
                  </pic:nvPicPr>
                  <pic:blipFill>
                    <a:blip r:embed="rId22"/>
                    <a:stretch>
                      <a:fillRect/>
                    </a:stretch>
                  </pic:blipFill>
                  <pic:spPr>
                    <a:xfrm>
                      <a:off x="0" y="0"/>
                      <a:ext cx="1942465" cy="1318260"/>
                    </a:xfrm>
                    <a:prstGeom prst="rect">
                      <a:avLst/>
                    </a:prstGeom>
                  </pic:spPr>
                </pic:pic>
              </a:graphicData>
            </a:graphic>
          </wp:inline>
        </w:drawing>
      </w:r>
    </w:p>
    <w:p>
      <w:pPr>
        <w:jc w:val="center"/>
        <w:rPr>
          <w:rFonts w:hint="default" w:ascii="黑体" w:hAnsi="黑体" w:eastAsia="黑体"/>
          <w:szCs w:val="21"/>
          <w:lang w:val="en-US" w:eastAsia="zh-CN"/>
        </w:rPr>
      </w:pPr>
      <w:r>
        <w:rPr>
          <w:rFonts w:hint="eastAsia" w:ascii="黑体" w:hAnsi="黑体" w:eastAsia="黑体"/>
          <w:szCs w:val="21"/>
        </w:rPr>
        <w:t xml:space="preserve">图 </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图 \* ARABIC</w:instrText>
      </w:r>
      <w:r>
        <w:rPr>
          <w:rFonts w:ascii="黑体" w:hAnsi="黑体" w:eastAsia="黑体"/>
          <w:szCs w:val="21"/>
        </w:rPr>
        <w:instrText xml:space="preserve"> </w:instrText>
      </w:r>
      <w:r>
        <w:rPr>
          <w:rFonts w:ascii="黑体" w:hAnsi="黑体" w:eastAsia="黑体"/>
          <w:szCs w:val="21"/>
        </w:rPr>
        <w:fldChar w:fldCharType="separate"/>
      </w:r>
      <w:r>
        <w:rPr>
          <w:rFonts w:hint="eastAsia" w:ascii="黑体" w:hAnsi="黑体" w:eastAsia="黑体"/>
          <w:szCs w:val="21"/>
        </w:rPr>
        <w:t>7</w:t>
      </w:r>
      <w:r>
        <w:rPr>
          <w:rFonts w:ascii="黑体" w:hAnsi="黑体" w:eastAsia="黑体"/>
          <w:szCs w:val="21"/>
        </w:rPr>
        <w:fldChar w:fldCharType="end"/>
      </w:r>
      <w:r>
        <w:rPr>
          <w:rFonts w:ascii="黑体" w:hAnsi="黑体" w:eastAsia="黑体"/>
          <w:szCs w:val="21"/>
        </w:rPr>
        <w:t xml:space="preserve"> </w:t>
      </w:r>
      <w:r>
        <w:rPr>
          <w:rFonts w:hint="eastAsia" w:ascii="黑体" w:hAnsi="黑体" w:eastAsia="黑体"/>
          <w:szCs w:val="21"/>
          <w:lang w:val="en-US" w:eastAsia="zh-CN"/>
        </w:rPr>
        <w:t>年会表彰活动</w:t>
      </w:r>
    </w:p>
    <w:p>
      <w:pPr>
        <w:pStyle w:val="10"/>
        <w:spacing w:line="360" w:lineRule="auto"/>
        <w:ind w:firstLine="482"/>
        <w:rPr>
          <w:rFonts w:ascii="宋体" w:hAnsi="宋体" w:eastAsia="宋体"/>
          <w:b/>
          <w:bCs/>
          <w:sz w:val="24"/>
          <w:szCs w:val="24"/>
        </w:rPr>
      </w:pPr>
      <w:r>
        <w:rPr>
          <w:rFonts w:hint="eastAsia" w:ascii="宋体" w:hAnsi="宋体" w:eastAsia="宋体"/>
          <w:b/>
          <w:bCs/>
          <w:sz w:val="24"/>
          <w:szCs w:val="24"/>
        </w:rPr>
        <w:t>④群众性质量活动</w:t>
      </w:r>
    </w:p>
    <w:p>
      <w:pPr>
        <w:pStyle w:val="10"/>
        <w:spacing w:line="360" w:lineRule="auto"/>
        <w:ind w:firstLine="480"/>
        <w:rPr>
          <w:rFonts w:ascii="宋体" w:hAnsi="宋体" w:eastAsia="宋体"/>
          <w:sz w:val="24"/>
          <w:szCs w:val="24"/>
        </w:rPr>
      </w:pPr>
      <w:r>
        <w:rPr>
          <w:rFonts w:hint="eastAsia" w:ascii="宋体" w:hAnsi="宋体" w:eastAsia="宋体"/>
          <w:sz w:val="24"/>
          <w:szCs w:val="24"/>
        </w:rPr>
        <w:t>公司组织全员参与改进，例如开展</w:t>
      </w:r>
      <w:r>
        <w:rPr>
          <w:rFonts w:hint="eastAsia" w:ascii="宋体" w:hAnsi="宋体" w:eastAsia="宋体"/>
          <w:sz w:val="24"/>
          <w:szCs w:val="24"/>
          <w:lang w:val="en-US" w:eastAsia="zh-CN"/>
        </w:rPr>
        <w:t>QCC活动</w:t>
      </w: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S竞赛等，出台相应的活动奖励政策，激发广大员工积极参与，做</w:t>
      </w:r>
      <w:r>
        <w:rPr>
          <w:rFonts w:hint="default" w:ascii="宋体" w:hAnsi="宋体" w:eastAsia="宋体"/>
          <w:sz w:val="24"/>
          <w:szCs w:val="24"/>
        </w:rPr>
        <w:t>万得福</w:t>
      </w:r>
      <w:r>
        <w:rPr>
          <w:rFonts w:hint="eastAsia" w:ascii="宋体" w:hAnsi="宋体" w:eastAsia="宋体"/>
          <w:sz w:val="24"/>
          <w:szCs w:val="24"/>
        </w:rPr>
        <w:t>的主人翁。</w:t>
      </w:r>
    </w:p>
    <w:p>
      <w:pPr>
        <w:jc w:val="center"/>
        <w:rPr>
          <w:rFonts w:hint="eastAsia" w:eastAsia="宋体"/>
          <w:lang w:val="en-US" w:eastAsia="zh-CN"/>
        </w:rPr>
      </w:pPr>
      <w:r>
        <w:rPr>
          <w:rFonts w:hint="eastAsia" w:ascii="黑体" w:hAnsi="黑体" w:eastAsia="黑体"/>
          <w:szCs w:val="21"/>
        </w:rPr>
        <w:t xml:space="preserve"> </w:t>
      </w:r>
      <w:r>
        <w:rPr>
          <w:rFonts w:hint="eastAsia" w:ascii="宋体" w:hAnsi="宋体" w:eastAsia="宋体"/>
          <w:color w:val="FF0000"/>
          <w:sz w:val="22"/>
        </w:rPr>
        <w:drawing>
          <wp:inline distT="0" distB="0" distL="114300" distR="114300">
            <wp:extent cx="1900555" cy="1268095"/>
            <wp:effectExtent l="0" t="0" r="4445" b="12065"/>
            <wp:docPr id="22" name="图片 22" descr="C:/Users/Administrator/AppData/Local/Temp/picturecompress_2021091009012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AppData/Local/Temp/picturecompress_20210910090123/output_1.jpgoutput_1"/>
                    <pic:cNvPicPr>
                      <a:picLocks noChangeAspect="1"/>
                    </pic:cNvPicPr>
                  </pic:nvPicPr>
                  <pic:blipFill>
                    <a:blip r:embed="rId23"/>
                    <a:stretch>
                      <a:fillRect/>
                    </a:stretch>
                  </pic:blipFill>
                  <pic:spPr>
                    <a:xfrm>
                      <a:off x="0" y="0"/>
                      <a:ext cx="1900555" cy="1268095"/>
                    </a:xfrm>
                    <a:prstGeom prst="rect">
                      <a:avLst/>
                    </a:prstGeom>
                  </pic:spPr>
                </pic:pic>
              </a:graphicData>
            </a:graphic>
          </wp:inline>
        </w:drawing>
      </w:r>
      <w:r>
        <w:rPr>
          <w:rFonts w:hint="eastAsia" w:ascii="宋体" w:hAnsi="宋体" w:eastAsia="宋体"/>
          <w:color w:val="FF0000"/>
          <w:sz w:val="22"/>
          <w:lang w:val="en-US" w:eastAsia="zh-CN"/>
        </w:rPr>
        <w:t xml:space="preserve"> </w:t>
      </w:r>
      <w:r>
        <w:rPr>
          <w:rFonts w:hint="eastAsia" w:ascii="宋体" w:hAnsi="宋体" w:eastAsia="宋体"/>
          <w:color w:val="FF0000"/>
          <w:sz w:val="22"/>
        </w:rPr>
        <w:drawing>
          <wp:inline distT="0" distB="0" distL="114300" distR="114300">
            <wp:extent cx="1896110" cy="1286510"/>
            <wp:effectExtent l="0" t="0" r="8890" b="8890"/>
            <wp:docPr id="21" name="图片 21" descr="C:/Users/Administrator/AppData/Local/Temp/picturecompress_20210910085735/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AppData/Local/Temp/picturecompress_20210910085735/output_1.jpgoutput_1"/>
                    <pic:cNvPicPr>
                      <a:picLocks noChangeAspect="1"/>
                    </pic:cNvPicPr>
                  </pic:nvPicPr>
                  <pic:blipFill>
                    <a:blip r:embed="rId24"/>
                    <a:stretch>
                      <a:fillRect/>
                    </a:stretch>
                  </pic:blipFill>
                  <pic:spPr>
                    <a:xfrm>
                      <a:off x="0" y="0"/>
                      <a:ext cx="1896110" cy="1286510"/>
                    </a:xfrm>
                    <a:prstGeom prst="rect">
                      <a:avLst/>
                    </a:prstGeom>
                  </pic:spPr>
                </pic:pic>
              </a:graphicData>
            </a:graphic>
          </wp:inline>
        </w:drawing>
      </w:r>
      <w:r>
        <w:rPr>
          <w:rFonts w:hint="eastAsia" w:ascii="宋体" w:hAnsi="宋体" w:eastAsia="宋体"/>
          <w:color w:val="FF0000"/>
          <w:sz w:val="22"/>
          <w:lang w:val="en-US" w:eastAsia="zh-CN"/>
        </w:rPr>
        <w:t xml:space="preserve"> </w:t>
      </w:r>
      <w:r>
        <w:rPr>
          <w:rFonts w:hint="eastAsia" w:ascii="宋体" w:hAnsi="宋体" w:eastAsia="宋体"/>
          <w:color w:val="FF0000"/>
          <w:sz w:val="22"/>
        </w:rPr>
        <w:drawing>
          <wp:inline distT="0" distB="0" distL="114300" distR="114300">
            <wp:extent cx="1918335" cy="1296670"/>
            <wp:effectExtent l="0" t="0" r="1905" b="13970"/>
            <wp:docPr id="24" name="图片 24" descr="C:/Users/Administrator/AppData/Local/Temp/picturecompress_2021091009001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AppData/Local/Temp/picturecompress_20210910090013/output_1.jpgoutput_1"/>
                    <pic:cNvPicPr>
                      <a:picLocks noChangeAspect="1"/>
                    </pic:cNvPicPr>
                  </pic:nvPicPr>
                  <pic:blipFill>
                    <a:blip r:embed="rId21"/>
                    <a:stretch>
                      <a:fillRect/>
                    </a:stretch>
                  </pic:blipFill>
                  <pic:spPr>
                    <a:xfrm>
                      <a:off x="0" y="0"/>
                      <a:ext cx="1918335" cy="1296670"/>
                    </a:xfrm>
                    <a:prstGeom prst="rect">
                      <a:avLst/>
                    </a:prstGeom>
                  </pic:spPr>
                </pic:pic>
              </a:graphicData>
            </a:graphic>
          </wp:inline>
        </w:drawing>
      </w:r>
    </w:p>
    <w:p>
      <w:pPr>
        <w:pStyle w:val="2"/>
        <w:jc w:val="center"/>
        <w:rPr>
          <w:rFonts w:hint="eastAsia" w:ascii="黑体" w:hAnsi="黑体" w:eastAsia="黑体" w:cs="黑体"/>
          <w:sz w:val="21"/>
          <w:szCs w:val="21"/>
        </w:rPr>
      </w:pPr>
      <w:r>
        <w:rPr>
          <w:rFonts w:hint="eastAsia" w:ascii="黑体" w:hAnsi="黑体" w:eastAsia="黑体" w:cs="黑体"/>
          <w:sz w:val="21"/>
          <w:szCs w:val="21"/>
        </w:rPr>
        <w:t xml:space="preserve">图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图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8</w:t>
      </w:r>
      <w:r>
        <w:rPr>
          <w:rFonts w:hint="eastAsia" w:ascii="黑体" w:hAnsi="黑体" w:eastAsia="黑体" w:cs="黑体"/>
          <w:sz w:val="21"/>
          <w:szCs w:val="21"/>
        </w:rPr>
        <w:fldChar w:fldCharType="end"/>
      </w:r>
      <w:r>
        <w:rPr>
          <w:rFonts w:hint="eastAsia" w:ascii="黑体" w:hAnsi="黑体" w:eastAsia="黑体" w:cs="黑体"/>
          <w:sz w:val="21"/>
          <w:szCs w:val="21"/>
        </w:rPr>
        <w:t xml:space="preserve"> </w:t>
      </w:r>
      <w:r>
        <w:rPr>
          <w:rFonts w:hint="eastAsia" w:ascii="黑体" w:hAnsi="黑体" w:eastAsia="黑体" w:cs="黑体"/>
          <w:sz w:val="21"/>
          <w:szCs w:val="21"/>
          <w:lang w:val="en-US" w:eastAsia="zh-CN"/>
        </w:rPr>
        <w:t>质量性群众活动</w:t>
      </w:r>
      <w:r>
        <w:rPr>
          <w:rFonts w:hint="eastAsia" w:ascii="黑体" w:hAnsi="黑体" w:eastAsia="黑体" w:cs="黑体"/>
          <w:sz w:val="21"/>
          <w:szCs w:val="21"/>
        </w:rPr>
        <w:t>表彰</w:t>
      </w:r>
    </w:p>
    <w:p>
      <w:pPr>
        <w:spacing w:line="360" w:lineRule="auto"/>
        <w:ind w:firstLine="482" w:firstLineChars="200"/>
        <w:outlineLvl w:val="2"/>
        <w:rPr>
          <w:rFonts w:ascii="宋体" w:hAnsi="宋体" w:eastAsia="宋体" w:cs="宋体"/>
          <w:b/>
          <w:kern w:val="0"/>
          <w:sz w:val="28"/>
          <w:szCs w:val="28"/>
          <w:lang w:val="zh-CN"/>
        </w:rPr>
      </w:pPr>
      <w:r>
        <w:rPr>
          <w:rFonts w:hint="eastAsia" w:ascii="宋体" w:hAnsi="宋体" w:eastAsia="宋体" w:cs="宋体"/>
          <w:b/>
          <w:kern w:val="0"/>
          <w:sz w:val="24"/>
          <w:szCs w:val="24"/>
          <w:lang w:val="zh-CN"/>
        </w:rPr>
        <w:t>（四）供应商、客户等其他相关方权益保护</w:t>
      </w:r>
    </w:p>
    <w:p>
      <w:pPr>
        <w:pStyle w:val="10"/>
        <w:spacing w:line="360" w:lineRule="auto"/>
        <w:ind w:firstLine="480"/>
        <w:rPr>
          <w:rFonts w:ascii="宋体" w:hAnsi="宋体" w:eastAsia="宋体"/>
          <w:sz w:val="24"/>
          <w:szCs w:val="24"/>
        </w:rPr>
      </w:pPr>
      <w:r>
        <w:rPr>
          <w:rFonts w:hint="eastAsia" w:ascii="宋体" w:hAnsi="宋体" w:eastAsia="宋体"/>
          <w:sz w:val="24"/>
          <w:szCs w:val="24"/>
        </w:rPr>
        <w:t>公司本着“诚信、共赢”的精神，和供应商、客户等相关方进行友好协商合作，严格履行合同。公司把依法纳税、环境保护、安全生产等社会责任项目都纳入公司年度目标，责任到人。</w:t>
      </w:r>
    </w:p>
    <w:p>
      <w:pPr>
        <w:pStyle w:val="10"/>
        <w:spacing w:line="360" w:lineRule="auto"/>
        <w:ind w:firstLine="480"/>
        <w:rPr>
          <w:rFonts w:ascii="宋体" w:hAnsi="宋体" w:eastAsia="宋体"/>
          <w:sz w:val="24"/>
          <w:szCs w:val="24"/>
        </w:rPr>
      </w:pPr>
      <w:r>
        <w:rPr>
          <w:rFonts w:hint="eastAsia" w:ascii="宋体" w:hAnsi="宋体" w:eastAsia="宋体"/>
          <w:sz w:val="24"/>
          <w:szCs w:val="24"/>
        </w:rPr>
        <w:t>公司视产品质量为企业生命，严把产品质量关，先后导入ISO 9001、ISO 14001、ISO 45001管理体系，配备先进的研发和检测等设备，建立产品质量管理的长效机制和全面质量管理体系，从原料控制、技术保障、生产过程控制、销售环节控制等各个环节加强质量控制与保证，为客户提供放心产品。</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（五）环境保护与可持续发展</w:t>
      </w:r>
    </w:p>
    <w:p>
      <w:pPr>
        <w:pStyle w:val="10"/>
        <w:spacing w:line="360" w:lineRule="auto"/>
        <w:ind w:firstLine="480"/>
        <w:rPr>
          <w:rFonts w:hint="default" w:ascii="宋体" w:hAnsi="宋体" w:eastAsia="宋体"/>
          <w:sz w:val="24"/>
          <w:szCs w:val="24"/>
          <w:lang w:val="en-US" w:eastAsia="zh-CN"/>
        </w:rPr>
      </w:pPr>
      <w:r>
        <w:rPr>
          <w:rFonts w:hint="default" w:ascii="宋体" w:hAnsi="宋体" w:eastAsia="宋体"/>
          <w:sz w:val="24"/>
          <w:szCs w:val="24"/>
        </w:rPr>
        <w:t>万得福</w:t>
      </w:r>
      <w:r>
        <w:rPr>
          <w:rFonts w:hint="eastAsia" w:ascii="宋体" w:hAnsi="宋体" w:eastAsia="宋体"/>
          <w:sz w:val="24"/>
          <w:szCs w:val="24"/>
        </w:rPr>
        <w:t>认真履行安全环保责任和企业社会责任，立足当下，着眼长远，把实现集约、循环、环保的绿色发展作为转变经济发展方式的切入点，以实现绿色生产“零排放”为目标，以实现“清洁生产”为宗旨，以实现“源头上杜绝污染物产生”为原则，全面推进减排减污，努力构建资源节约型、环境友好型企业</w:t>
      </w:r>
      <w:r>
        <w:rPr>
          <w:rFonts w:hint="eastAsia" w:ascii="宋体" w:hAnsi="宋体" w:eastAsia="宋体"/>
          <w:sz w:val="24"/>
          <w:szCs w:val="24"/>
          <w:lang w:eastAsia="zh-CN"/>
        </w:rPr>
        <w:t>，</w:t>
      </w:r>
      <w:r>
        <w:rPr>
          <w:rFonts w:hint="eastAsia" w:ascii="宋体" w:hAnsi="宋体" w:eastAsia="宋体"/>
          <w:sz w:val="24"/>
          <w:szCs w:val="24"/>
          <w:lang w:val="en-US" w:eastAsia="zh-CN"/>
        </w:rPr>
        <w:t>获得“浙江省清洁生产阶段性成果企业”、“浙江省绿色企业</w:t>
      </w:r>
      <w:r>
        <w:rPr>
          <w:rFonts w:hint="default" w:ascii="宋体" w:hAnsi="宋体" w:eastAsia="宋体"/>
          <w:sz w:val="24"/>
          <w:szCs w:val="24"/>
          <w:lang w:val="en-US" w:eastAsia="zh-CN"/>
        </w:rPr>
        <w:t>”</w:t>
      </w:r>
      <w:r>
        <w:rPr>
          <w:rFonts w:hint="eastAsia" w:ascii="宋体" w:hAnsi="宋体" w:eastAsia="宋体"/>
          <w:sz w:val="24"/>
          <w:szCs w:val="24"/>
          <w:lang w:val="en-US" w:eastAsia="zh-CN"/>
        </w:rPr>
        <w:t>等荣誉。</w:t>
      </w:r>
    </w:p>
    <w:p>
      <w:pPr>
        <w:pStyle w:val="10"/>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drawing>
          <wp:inline distT="0" distB="0" distL="114300" distR="114300">
            <wp:extent cx="2197735" cy="1648460"/>
            <wp:effectExtent l="0" t="0" r="12065" b="12700"/>
            <wp:docPr id="30" name="图片 30" descr="01.201507浙江省清洁生产阶段性成果企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01.201507浙江省清洁生产阶段性成果企业"/>
                    <pic:cNvPicPr>
                      <a:picLocks noChangeAspect="1"/>
                    </pic:cNvPicPr>
                  </pic:nvPicPr>
                  <pic:blipFill>
                    <a:blip r:embed="rId25"/>
                    <a:stretch>
                      <a:fillRect/>
                    </a:stretch>
                  </pic:blipFill>
                  <pic:spPr>
                    <a:xfrm>
                      <a:off x="0" y="0"/>
                      <a:ext cx="2197735" cy="1648460"/>
                    </a:xfrm>
                    <a:prstGeom prst="rect">
                      <a:avLst/>
                    </a:prstGeom>
                  </pic:spPr>
                </pic:pic>
              </a:graphicData>
            </a:graphic>
          </wp:inline>
        </w:drawing>
      </w:r>
      <w:r>
        <w:rPr>
          <w:rFonts w:hint="eastAsia" w:ascii="宋体" w:hAnsi="宋体" w:eastAsia="宋体"/>
          <w:sz w:val="24"/>
          <w:szCs w:val="24"/>
          <w:lang w:val="en-US" w:eastAsia="zh-CN"/>
        </w:rPr>
        <w:t xml:space="preserve">  </w:t>
      </w:r>
      <w:r>
        <w:rPr>
          <w:rFonts w:hint="default" w:ascii="宋体" w:hAnsi="宋体" w:eastAsia="宋体"/>
          <w:sz w:val="24"/>
          <w:szCs w:val="24"/>
          <w:lang w:val="en-US" w:eastAsia="zh-CN"/>
        </w:rPr>
        <w:drawing>
          <wp:inline distT="0" distB="0" distL="114300" distR="114300">
            <wp:extent cx="2440305" cy="1647825"/>
            <wp:effectExtent l="0" t="0" r="13335" b="13335"/>
            <wp:docPr id="31" name="图片 31" descr="01.201612浙江省绿色企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01.201612浙江省绿色企业"/>
                    <pic:cNvPicPr>
                      <a:picLocks noChangeAspect="1"/>
                    </pic:cNvPicPr>
                  </pic:nvPicPr>
                  <pic:blipFill>
                    <a:blip r:embed="rId26"/>
                    <a:stretch>
                      <a:fillRect/>
                    </a:stretch>
                  </pic:blipFill>
                  <pic:spPr>
                    <a:xfrm>
                      <a:off x="0" y="0"/>
                      <a:ext cx="2440305" cy="1647825"/>
                    </a:xfrm>
                    <a:prstGeom prst="rect">
                      <a:avLst/>
                    </a:prstGeom>
                  </pic:spPr>
                </pic:pic>
              </a:graphicData>
            </a:graphic>
          </wp:inline>
        </w:drawing>
      </w:r>
    </w:p>
    <w:p>
      <w:pPr>
        <w:pStyle w:val="2"/>
        <w:jc w:val="center"/>
        <w:rPr>
          <w:rFonts w:hint="eastAsia" w:ascii="黑体" w:hAnsi="黑体" w:eastAsia="黑体" w:cs="黑体"/>
          <w:sz w:val="21"/>
          <w:szCs w:val="21"/>
          <w:lang w:val="en-US" w:eastAsia="zh-CN"/>
        </w:rPr>
      </w:pPr>
      <w:r>
        <w:rPr>
          <w:rFonts w:hint="eastAsia" w:ascii="黑体" w:hAnsi="黑体" w:eastAsia="黑体" w:cs="黑体"/>
          <w:sz w:val="21"/>
          <w:szCs w:val="21"/>
        </w:rPr>
        <w:t xml:space="preserve">图 </w:t>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SEQ 图 \* ARABIC </w:instrText>
      </w:r>
      <w:r>
        <w:rPr>
          <w:rFonts w:hint="eastAsia" w:ascii="黑体" w:hAnsi="黑体" w:eastAsia="黑体" w:cs="黑体"/>
          <w:sz w:val="21"/>
          <w:szCs w:val="21"/>
        </w:rPr>
        <w:fldChar w:fldCharType="separate"/>
      </w:r>
      <w:r>
        <w:rPr>
          <w:rFonts w:hint="eastAsia" w:ascii="黑体" w:hAnsi="黑体" w:eastAsia="黑体" w:cs="黑体"/>
          <w:sz w:val="21"/>
          <w:szCs w:val="21"/>
        </w:rPr>
        <w:t>9</w:t>
      </w:r>
      <w:r>
        <w:rPr>
          <w:rFonts w:hint="eastAsia" w:ascii="黑体" w:hAnsi="黑体" w:eastAsia="黑体" w:cs="黑体"/>
          <w:sz w:val="21"/>
          <w:szCs w:val="21"/>
        </w:rPr>
        <w:fldChar w:fldCharType="end"/>
      </w:r>
      <w:r>
        <w:rPr>
          <w:rFonts w:hint="eastAsia" w:ascii="黑体" w:hAnsi="黑体" w:eastAsia="黑体" w:cs="黑体"/>
          <w:sz w:val="21"/>
          <w:szCs w:val="21"/>
          <w:lang w:eastAsia="zh-CN"/>
        </w:rPr>
        <w:t xml:space="preserve"> 公司获得的绿色环保认可</w:t>
      </w:r>
    </w:p>
    <w:p>
      <w:pPr>
        <w:pStyle w:val="3"/>
        <w:spacing w:line="360" w:lineRule="auto"/>
        <w:ind w:firstLine="480" w:firstLineChars="200"/>
        <w:rPr>
          <w:rFonts w:hAnsi="宋体" w:eastAsia="宋体" w:cstheme="minorBidi"/>
          <w:sz w:val="24"/>
          <w:szCs w:val="24"/>
        </w:rPr>
      </w:pPr>
      <w:r>
        <w:rPr>
          <w:rFonts w:hint="eastAsia" w:hAnsi="宋体" w:eastAsia="宋体" w:cstheme="minorBidi"/>
          <w:sz w:val="24"/>
          <w:szCs w:val="24"/>
        </w:rPr>
        <w:t>公司建立公司、车间、班组的三级管理网络，形成分级管理，层层负责的环境管理领导体制，环境保护管理纳入了生产管理。同时，设置了必要管理机构，制订相应管理制度，公司每年由第三方机构开展三废检测。</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①节能环保：</w:t>
      </w:r>
    </w:p>
    <w:p>
      <w:pPr>
        <w:pStyle w:val="10"/>
        <w:spacing w:line="360" w:lineRule="auto"/>
        <w:rPr>
          <w:rFonts w:ascii="宋体" w:hAnsi="宋体" w:eastAsia="宋体"/>
          <w:sz w:val="24"/>
          <w:szCs w:val="24"/>
        </w:rPr>
      </w:pPr>
      <w:r>
        <w:rPr>
          <w:rFonts w:hint="eastAsia" w:ascii="宋体" w:hAnsi="宋体" w:eastAsia="宋体"/>
          <w:sz w:val="24"/>
          <w:szCs w:val="24"/>
          <w:lang w:val="en-US" w:eastAsia="zh-CN"/>
        </w:rPr>
        <w:t>公司在绿色环保方面的主要有以下举措：①</w:t>
      </w:r>
      <w:r>
        <w:rPr>
          <w:rFonts w:hint="eastAsia" w:ascii="宋体" w:hAnsi="宋体" w:eastAsia="宋体"/>
          <w:sz w:val="24"/>
          <w:szCs w:val="24"/>
        </w:rPr>
        <w:t>塑料餐具采用国外食品级环保原材料；全降解餐具采用了甘蔗浆和竹浆混合的可再生原材料</w:t>
      </w:r>
      <w:r>
        <w:rPr>
          <w:rFonts w:hint="eastAsia" w:ascii="宋体" w:hAnsi="宋体" w:eastAsia="宋体"/>
          <w:sz w:val="24"/>
          <w:szCs w:val="24"/>
          <w:lang w:eastAsia="zh-CN"/>
        </w:rPr>
        <w:t>；</w:t>
      </w:r>
      <w:r>
        <w:rPr>
          <w:rFonts w:hint="eastAsia" w:ascii="宋体" w:hAnsi="宋体" w:eastAsia="宋体"/>
          <w:sz w:val="24"/>
          <w:szCs w:val="24"/>
        </w:rPr>
        <w:t>②采用循环水工艺减少用水/用电，无废水外排</w:t>
      </w:r>
      <w:r>
        <w:rPr>
          <w:rFonts w:hint="eastAsia" w:ascii="宋体" w:hAnsi="宋体" w:eastAsia="宋体"/>
          <w:sz w:val="24"/>
          <w:szCs w:val="24"/>
          <w:lang w:eastAsia="zh-CN"/>
        </w:rPr>
        <w:t>；</w:t>
      </w:r>
      <w:r>
        <w:rPr>
          <w:rFonts w:hint="eastAsia" w:ascii="宋体" w:hAnsi="宋体" w:eastAsia="宋体"/>
          <w:sz w:val="24"/>
          <w:szCs w:val="24"/>
        </w:rPr>
        <w:t>③厂区废气收集装置全覆盖，无废气外排</w:t>
      </w:r>
      <w:r>
        <w:rPr>
          <w:rFonts w:hint="eastAsia" w:ascii="宋体" w:hAnsi="宋体" w:eastAsia="宋体"/>
          <w:sz w:val="24"/>
          <w:szCs w:val="24"/>
          <w:lang w:eastAsia="zh-CN"/>
        </w:rPr>
        <w:t>；</w:t>
      </w:r>
      <w:r>
        <w:rPr>
          <w:rFonts w:hint="eastAsia" w:ascii="宋体" w:hAnsi="宋体" w:eastAsia="宋体"/>
          <w:sz w:val="24"/>
          <w:szCs w:val="24"/>
        </w:rPr>
        <w:t>④2017年进行厂区光伏改造，全部采用节能灯</w:t>
      </w:r>
      <w:r>
        <w:rPr>
          <w:rFonts w:hint="eastAsia" w:ascii="宋体" w:hAnsi="宋体" w:eastAsia="宋体"/>
          <w:sz w:val="24"/>
          <w:szCs w:val="24"/>
          <w:lang w:eastAsia="zh-CN"/>
        </w:rPr>
        <w:t>；</w:t>
      </w:r>
      <w:r>
        <w:rPr>
          <w:rFonts w:hint="eastAsia" w:ascii="宋体" w:hAnsi="宋体" w:eastAsia="宋体"/>
          <w:sz w:val="24"/>
          <w:szCs w:val="24"/>
        </w:rPr>
        <w:t>⑤引进ERP系统、MES系统、钉钉系统，推行无纸化办公。</w:t>
      </w:r>
    </w:p>
    <w:p>
      <w:pPr>
        <w:spacing w:line="360" w:lineRule="auto"/>
        <w:ind w:firstLine="482" w:firstLineChars="200"/>
        <w:rPr>
          <w:rFonts w:hAnsi="宋体" w:eastAsia="宋体"/>
          <w:sz w:val="24"/>
          <w:szCs w:val="24"/>
        </w:rPr>
      </w:pPr>
      <w:r>
        <w:rPr>
          <w:rFonts w:hint="eastAsia" w:ascii="宋体" w:hAnsi="宋体" w:eastAsia="宋体"/>
          <w:b/>
          <w:bCs/>
          <w:sz w:val="24"/>
          <w:szCs w:val="24"/>
        </w:rPr>
        <w:t>②废水治理：</w:t>
      </w:r>
      <w:r>
        <w:rPr>
          <w:rFonts w:hint="eastAsia" w:hAnsi="宋体" w:eastAsia="宋体"/>
          <w:sz w:val="24"/>
          <w:szCs w:val="24"/>
        </w:rPr>
        <w:t>公司建有较为完善的废水处理设施，设备间接冷却用水经冷却后循环回用，定期更新，经冷却降温后可直接排放。厂区安装废水在线监测系统、视频与门禁系统，与环保部门联网，实时监控。</w:t>
      </w: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③废气治理：</w:t>
      </w:r>
      <w:r>
        <w:rPr>
          <w:rFonts w:hint="eastAsia" w:ascii="宋体" w:hAnsi="宋体" w:eastAsia="宋体"/>
          <w:sz w:val="24"/>
          <w:szCs w:val="24"/>
        </w:rPr>
        <w:t>识别生产过程中生产环节中的废气产生源头，注塑过程因塑料原料和增塑剂受热有少量有机废气产生，安装废气收集系统，集中收集废气并进行后处理，达标排放，同时保证车间通风。</w:t>
      </w:r>
    </w:p>
    <w:p>
      <w:pPr>
        <w:spacing w:line="360" w:lineRule="auto"/>
        <w:ind w:firstLine="482" w:firstLineChars="200"/>
        <w:rPr>
          <w:rFonts w:hAnsi="宋体" w:eastAsia="宋体"/>
          <w:bCs/>
          <w:sz w:val="24"/>
          <w:szCs w:val="24"/>
        </w:rPr>
      </w:pPr>
      <w:r>
        <w:rPr>
          <w:rFonts w:hint="eastAsia" w:ascii="宋体" w:hAnsi="宋体" w:eastAsia="宋体"/>
          <w:b/>
          <w:bCs/>
          <w:sz w:val="24"/>
          <w:szCs w:val="24"/>
        </w:rPr>
        <w:t>④</w:t>
      </w:r>
      <w:r>
        <w:rPr>
          <w:rFonts w:hint="eastAsia" w:hAnsi="宋体" w:eastAsia="宋体"/>
          <w:b/>
          <w:bCs/>
          <w:sz w:val="24"/>
          <w:szCs w:val="24"/>
        </w:rPr>
        <w:t>噪声治理：</w:t>
      </w:r>
      <w:r>
        <w:rPr>
          <w:rFonts w:hint="eastAsia" w:hAnsi="宋体" w:eastAsia="宋体"/>
          <w:bCs/>
          <w:sz w:val="24"/>
          <w:szCs w:val="24"/>
        </w:rPr>
        <w:t>选用高效率、低噪声的设备，为高噪音设备制作隔音箱或防护罩，减少噪音影响。经过专业机构的环评，通过合理总图布置，高噪声设备和厂房远离厂界布置，改善操作环境，尽量减少操作人员和噪音接触时间同时要求佩戴耳塞。</w:t>
      </w:r>
    </w:p>
    <w:p>
      <w:pPr>
        <w:pStyle w:val="10"/>
        <w:ind w:firstLine="0" w:firstLineChars="0"/>
        <w:jc w:val="center"/>
        <w:rPr>
          <w:rFonts w:ascii="宋体" w:hAnsi="宋体" w:eastAsia="宋体"/>
          <w:sz w:val="24"/>
          <w:szCs w:val="24"/>
        </w:rPr>
      </w:pPr>
      <w:r>
        <w:rPr>
          <w:rFonts w:ascii="宋体" w:hAnsi="宋体" w:eastAsia="宋体"/>
          <w:bCs/>
          <w:sz w:val="24"/>
          <w:szCs w:val="24"/>
        </w:rPr>
        <w:drawing>
          <wp:inline distT="0" distB="0" distL="0" distR="0">
            <wp:extent cx="2299970" cy="1699260"/>
            <wp:effectExtent l="0" t="0" r="127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299970" cy="1699260"/>
                    </a:xfrm>
                    <a:prstGeom prst="rect">
                      <a:avLst/>
                    </a:prstGeom>
                    <a:noFill/>
                    <a:ln>
                      <a:noFill/>
                    </a:ln>
                  </pic:spPr>
                </pic:pic>
              </a:graphicData>
            </a:graphic>
          </wp:inline>
        </w:drawing>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bCs/>
          <w:sz w:val="24"/>
          <w:szCs w:val="24"/>
        </w:rPr>
        <w:drawing>
          <wp:inline distT="0" distB="0" distL="0" distR="0">
            <wp:extent cx="2037080" cy="1685925"/>
            <wp:effectExtent l="0" t="0" r="5080"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037080" cy="1685925"/>
                    </a:xfrm>
                    <a:prstGeom prst="rect">
                      <a:avLst/>
                    </a:prstGeom>
                    <a:noFill/>
                    <a:ln>
                      <a:noFill/>
                    </a:ln>
                  </pic:spPr>
                </pic:pic>
              </a:graphicData>
            </a:graphic>
          </wp:inline>
        </w:drawing>
      </w:r>
    </w:p>
    <w:p>
      <w:pPr>
        <w:pStyle w:val="2"/>
        <w:jc w:val="center"/>
        <w:rPr>
          <w:rFonts w:ascii="宋体" w:hAnsi="宋体" w:eastAsia="宋体"/>
          <w:sz w:val="28"/>
          <w:szCs w:val="28"/>
        </w:rPr>
      </w:pPr>
      <w:r>
        <w:rPr>
          <w:rFonts w:hint="eastAsia"/>
          <w:sz w:val="21"/>
          <w:szCs w:val="21"/>
        </w:rPr>
        <w:t xml:space="preserve">图 </w:t>
      </w:r>
      <w:r>
        <w:rPr>
          <w:sz w:val="21"/>
          <w:szCs w:val="21"/>
        </w:rPr>
        <w:fldChar w:fldCharType="begin"/>
      </w:r>
      <w:r>
        <w:rPr>
          <w:sz w:val="21"/>
          <w:szCs w:val="21"/>
        </w:rPr>
        <w:instrText xml:space="preserve"> </w:instrText>
      </w:r>
      <w:r>
        <w:rPr>
          <w:rFonts w:hint="eastAsia"/>
          <w:sz w:val="21"/>
          <w:szCs w:val="21"/>
        </w:rPr>
        <w:instrText xml:space="preserve">SEQ 图 \* ARABIC</w:instrText>
      </w:r>
      <w:r>
        <w:rPr>
          <w:sz w:val="21"/>
          <w:szCs w:val="21"/>
        </w:rPr>
        <w:instrText xml:space="preserve"> </w:instrText>
      </w:r>
      <w:r>
        <w:rPr>
          <w:sz w:val="21"/>
          <w:szCs w:val="21"/>
        </w:rPr>
        <w:fldChar w:fldCharType="separate"/>
      </w:r>
      <w:r>
        <w:rPr>
          <w:rFonts w:hint="eastAsia"/>
          <w:sz w:val="21"/>
          <w:szCs w:val="21"/>
        </w:rPr>
        <w:t>10</w:t>
      </w:r>
      <w:r>
        <w:rPr>
          <w:sz w:val="21"/>
          <w:szCs w:val="21"/>
        </w:rPr>
        <w:fldChar w:fldCharType="end"/>
      </w:r>
      <w:r>
        <w:rPr>
          <w:sz w:val="21"/>
          <w:szCs w:val="21"/>
        </w:rPr>
        <w:t xml:space="preserve"> </w:t>
      </w:r>
      <w:r>
        <w:rPr>
          <w:rFonts w:hint="eastAsia"/>
          <w:sz w:val="21"/>
          <w:szCs w:val="21"/>
        </w:rPr>
        <w:t>环保设备</w:t>
      </w:r>
    </w:p>
    <w:p>
      <w:pPr>
        <w:spacing w:line="360" w:lineRule="auto"/>
        <w:ind w:firstLine="482" w:firstLineChars="200"/>
        <w:outlineLvl w:val="2"/>
        <w:rPr>
          <w:rFonts w:ascii="宋体" w:hAnsi="宋体" w:eastAsia="宋体" w:cs="宋体"/>
          <w:b/>
          <w:kern w:val="0"/>
          <w:sz w:val="24"/>
          <w:szCs w:val="24"/>
          <w:lang w:val="zh-CN"/>
        </w:rPr>
      </w:pPr>
      <w:r>
        <w:rPr>
          <w:rFonts w:hint="eastAsia" w:ascii="宋体" w:hAnsi="宋体" w:eastAsia="宋体" w:cs="宋体"/>
          <w:b/>
          <w:kern w:val="0"/>
          <w:sz w:val="24"/>
          <w:szCs w:val="24"/>
          <w:lang w:val="zh-CN"/>
        </w:rPr>
        <w:t>（六）公共关系和社会公益事业</w:t>
      </w:r>
    </w:p>
    <w:p>
      <w:pPr>
        <w:pStyle w:val="10"/>
        <w:spacing w:line="360" w:lineRule="auto"/>
        <w:ind w:firstLine="480"/>
        <w:rPr>
          <w:rFonts w:ascii="宋体" w:hAnsi="宋体" w:eastAsia="宋体"/>
          <w:sz w:val="24"/>
          <w:szCs w:val="24"/>
        </w:rPr>
      </w:pPr>
      <w:r>
        <w:rPr>
          <w:rFonts w:hint="default" w:ascii="宋体" w:hAnsi="宋体" w:eastAsia="宋体"/>
          <w:sz w:val="24"/>
          <w:szCs w:val="24"/>
        </w:rPr>
        <w:t>万得福</w:t>
      </w:r>
      <w:r>
        <w:rPr>
          <w:rFonts w:hint="eastAsia" w:ascii="宋体" w:hAnsi="宋体" w:eastAsia="宋体"/>
          <w:sz w:val="24"/>
          <w:szCs w:val="24"/>
        </w:rPr>
        <w:t>热心社会公益事业，理性、持久地进行公益投入，从预算、人员等方面保证有计划地开展公益支持活动。多来年，公司积极组织和开展捐资助学、环保公益行、助力脱贫攻坚、村企共建帮扶结对、向公益救援队捐赠物资、向红十字会捐款、组织志愿者活动等公益活动。通过公益事业，不仅回馈社会，还提升公司品牌知名度和美誉度。</w:t>
      </w:r>
    </w:p>
    <w:p>
      <w:pPr>
        <w:spacing w:before="156" w:beforeLines="50" w:after="156" w:afterLines="50"/>
        <w:jc w:val="center"/>
        <w:rPr>
          <w:rFonts w:ascii="黑体" w:hAnsi="黑体" w:eastAsia="黑体" w:cs="黑体"/>
          <w:szCs w:val="21"/>
        </w:rPr>
      </w:pPr>
      <w:r>
        <w:rPr>
          <w:rFonts w:hint="eastAsia" w:ascii="黑体" w:hAnsi="黑体" w:eastAsia="黑体" w:cs="黑体"/>
          <w:szCs w:val="21"/>
        </w:rPr>
        <w:t xml:space="preserve">表 </w:t>
      </w:r>
      <w:r>
        <w:rPr>
          <w:rFonts w:ascii="黑体" w:hAnsi="黑体" w:eastAsia="黑体" w:cs="黑体"/>
          <w:szCs w:val="21"/>
        </w:rPr>
        <w:fldChar w:fldCharType="begin"/>
      </w:r>
      <w:r>
        <w:rPr>
          <w:rFonts w:ascii="黑体" w:hAnsi="黑体" w:eastAsia="黑体" w:cs="黑体"/>
          <w:szCs w:val="21"/>
        </w:rPr>
        <w:instrText xml:space="preserve"> </w:instrText>
      </w:r>
      <w:r>
        <w:rPr>
          <w:rFonts w:hint="eastAsia" w:ascii="黑体" w:hAnsi="黑体" w:eastAsia="黑体" w:cs="黑体"/>
          <w:szCs w:val="21"/>
        </w:rPr>
        <w:instrText xml:space="preserve">SEQ 表格 \* ARABIC</w:instrText>
      </w:r>
      <w:r>
        <w:rPr>
          <w:rFonts w:ascii="黑体" w:hAnsi="黑体" w:eastAsia="黑体" w:cs="黑体"/>
          <w:szCs w:val="21"/>
        </w:rPr>
        <w:instrText xml:space="preserve"> </w:instrText>
      </w:r>
      <w:r>
        <w:rPr>
          <w:rFonts w:ascii="黑体" w:hAnsi="黑体" w:eastAsia="黑体" w:cs="黑体"/>
          <w:szCs w:val="21"/>
        </w:rPr>
        <w:fldChar w:fldCharType="separate"/>
      </w:r>
      <w:r>
        <w:rPr>
          <w:rFonts w:hint="eastAsia" w:ascii="黑体" w:hAnsi="黑体" w:eastAsia="黑体" w:cs="黑体"/>
          <w:szCs w:val="21"/>
        </w:rPr>
        <w:t>2</w:t>
      </w:r>
      <w:r>
        <w:rPr>
          <w:rFonts w:ascii="黑体" w:hAnsi="黑体" w:eastAsia="黑体" w:cs="黑体"/>
          <w:szCs w:val="21"/>
        </w:rPr>
        <w:fldChar w:fldCharType="end"/>
      </w:r>
      <w:r>
        <w:rPr>
          <w:rFonts w:ascii="黑体" w:hAnsi="黑体" w:eastAsia="黑体" w:cs="黑体"/>
          <w:szCs w:val="21"/>
        </w:rPr>
        <w:t xml:space="preserve"> </w:t>
      </w:r>
      <w:r>
        <w:rPr>
          <w:rFonts w:hint="eastAsia" w:ascii="黑体" w:hAnsi="黑体" w:eastAsia="黑体" w:cs="黑体"/>
          <w:szCs w:val="21"/>
        </w:rPr>
        <w:t>公司支持公益事业一览表</w:t>
      </w:r>
    </w:p>
    <w:tbl>
      <w:tblPr>
        <w:tblStyle w:val="8"/>
        <w:tblW w:w="5000" w:type="pct"/>
        <w:jc w:val="center"/>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Layout w:type="autofit"/>
        <w:tblCellMar>
          <w:top w:w="0" w:type="dxa"/>
          <w:left w:w="108" w:type="dxa"/>
          <w:bottom w:w="0" w:type="dxa"/>
          <w:right w:w="108" w:type="dxa"/>
        </w:tblCellMar>
      </w:tblPr>
      <w:tblGrid>
        <w:gridCol w:w="2029"/>
        <w:gridCol w:w="3918"/>
        <w:gridCol w:w="3623"/>
      </w:tblGrid>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tblHeader/>
          <w:jc w:val="center"/>
        </w:trPr>
        <w:tc>
          <w:tcPr>
            <w:tcW w:w="1060" w:type="pct"/>
            <w:tcBorders>
              <w:tl2br w:val="nil"/>
              <w:tr2bl w:val="nil"/>
            </w:tcBorders>
            <w:shd w:val="clear" w:color="auto" w:fill="auto"/>
            <w:vAlign w:val="center"/>
          </w:tcPr>
          <w:p>
            <w:pPr>
              <w:jc w:val="center"/>
              <w:rPr>
                <w:rFonts w:ascii="宋体" w:hAnsi="宋体" w:eastAsia="宋体" w:cs="宋体"/>
                <w:b/>
                <w:color w:val="auto"/>
                <w:kern w:val="0"/>
                <w:szCs w:val="21"/>
              </w:rPr>
            </w:pPr>
            <w:bookmarkStart w:id="2" w:name="_Hlk56371947"/>
            <w:r>
              <w:rPr>
                <w:rFonts w:hint="eastAsia" w:ascii="宋体" w:hAnsi="宋体" w:eastAsia="宋体" w:cs="宋体"/>
                <w:b/>
                <w:color w:val="auto"/>
                <w:kern w:val="0"/>
                <w:szCs w:val="21"/>
              </w:rPr>
              <w:t>重点公益支持领域</w:t>
            </w:r>
          </w:p>
        </w:tc>
        <w:tc>
          <w:tcPr>
            <w:tcW w:w="2047" w:type="pct"/>
            <w:tcBorders>
              <w:tl2br w:val="nil"/>
              <w:tr2bl w:val="nil"/>
            </w:tcBorders>
            <w:shd w:val="clear" w:color="auto" w:fill="auto"/>
            <w:vAlign w:val="center"/>
          </w:tcPr>
          <w:p>
            <w:pPr>
              <w:jc w:val="center"/>
              <w:rPr>
                <w:rFonts w:ascii="宋体" w:hAnsi="宋体" w:eastAsia="宋体" w:cs="宋体"/>
                <w:b/>
                <w:color w:val="auto"/>
                <w:szCs w:val="21"/>
              </w:rPr>
            </w:pPr>
            <w:r>
              <w:rPr>
                <w:rFonts w:hint="eastAsia" w:ascii="宋体" w:hAnsi="宋体" w:eastAsia="宋体" w:cs="宋体"/>
                <w:b/>
                <w:color w:val="auto"/>
                <w:szCs w:val="21"/>
              </w:rPr>
              <w:t>具体支持项目</w:t>
            </w:r>
          </w:p>
        </w:tc>
        <w:tc>
          <w:tcPr>
            <w:tcW w:w="1893" w:type="pct"/>
            <w:tcBorders>
              <w:tl2br w:val="nil"/>
              <w:tr2bl w:val="nil"/>
            </w:tcBorders>
            <w:shd w:val="clear" w:color="auto" w:fill="auto"/>
            <w:vAlign w:val="center"/>
          </w:tcPr>
          <w:p>
            <w:pPr>
              <w:jc w:val="center"/>
              <w:rPr>
                <w:rFonts w:ascii="宋体" w:hAnsi="宋体" w:eastAsia="宋体" w:cs="宋体"/>
                <w:b/>
                <w:color w:val="auto"/>
                <w:szCs w:val="21"/>
              </w:rPr>
            </w:pPr>
            <w:r>
              <w:rPr>
                <w:rFonts w:hint="eastAsia" w:ascii="宋体" w:hAnsi="宋体" w:eastAsia="宋体" w:cs="宋体"/>
                <w:b/>
                <w:color w:val="auto"/>
                <w:szCs w:val="21"/>
              </w:rPr>
              <w:t>选择依据</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jc w:val="center"/>
        </w:trPr>
        <w:tc>
          <w:tcPr>
            <w:tcW w:w="1060" w:type="pct"/>
            <w:vMerge w:val="restar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行业发展</w:t>
            </w: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积极参加行业组织的活动</w:t>
            </w:r>
          </w:p>
        </w:tc>
        <w:tc>
          <w:tcPr>
            <w:tcW w:w="1893" w:type="pct"/>
            <w:vMerge w:val="restart"/>
            <w:tcBorders>
              <w:tl2br w:val="nil"/>
              <w:tr2bl w:val="nil"/>
            </w:tcBorders>
            <w:shd w:val="clear" w:color="auto" w:fill="auto"/>
            <w:vAlign w:val="center"/>
          </w:tcPr>
          <w:p>
            <w:pPr>
              <w:rPr>
                <w:rFonts w:ascii="宋体" w:hAnsi="宋体" w:eastAsia="宋体" w:cs="宋体"/>
                <w:color w:val="auto"/>
                <w:szCs w:val="21"/>
              </w:rPr>
            </w:pPr>
            <w:r>
              <w:rPr>
                <w:rFonts w:hint="eastAsia" w:ascii="宋体" w:hAnsi="宋体" w:eastAsia="宋体" w:cs="宋体"/>
                <w:color w:val="auto"/>
                <w:szCs w:val="21"/>
              </w:rPr>
              <w:t>进一步巩固公司在行业内的影响力，以负责任的态度带动行业发展</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jc w:val="center"/>
        </w:trPr>
        <w:tc>
          <w:tcPr>
            <w:tcW w:w="1060"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参与行业标准的制定</w:t>
            </w:r>
          </w:p>
        </w:tc>
        <w:tc>
          <w:tcPr>
            <w:tcW w:w="1893" w:type="pct"/>
            <w:vMerge w:val="continue"/>
            <w:tcBorders>
              <w:tl2br w:val="nil"/>
              <w:tr2bl w:val="nil"/>
            </w:tcBorders>
            <w:shd w:val="clear" w:color="auto" w:fill="auto"/>
            <w:vAlign w:val="center"/>
          </w:tcPr>
          <w:p>
            <w:pPr>
              <w:widowControl/>
              <w:rPr>
                <w:rFonts w:ascii="宋体" w:hAnsi="宋体" w:eastAsia="宋体" w:cs="宋体"/>
                <w:color w:val="auto"/>
                <w:szCs w:val="21"/>
              </w:rPr>
            </w:pP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jc w:val="center"/>
        </w:trPr>
        <w:tc>
          <w:tcPr>
            <w:tcW w:w="1060" w:type="pct"/>
            <w:vMerge w:val="restar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教育事业</w:t>
            </w: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内部子女就读捐助</w:t>
            </w:r>
          </w:p>
        </w:tc>
        <w:tc>
          <w:tcPr>
            <w:tcW w:w="1893" w:type="pct"/>
            <w:vMerge w:val="restart"/>
            <w:tcBorders>
              <w:tl2br w:val="nil"/>
              <w:tr2bl w:val="nil"/>
            </w:tcBorders>
            <w:shd w:val="clear" w:color="auto" w:fill="auto"/>
            <w:vAlign w:val="center"/>
          </w:tcPr>
          <w:p>
            <w:pPr>
              <w:rPr>
                <w:rFonts w:ascii="宋体" w:hAnsi="宋体" w:eastAsia="宋体" w:cs="宋体"/>
                <w:color w:val="auto"/>
                <w:szCs w:val="21"/>
              </w:rPr>
            </w:pPr>
            <w:r>
              <w:rPr>
                <w:rFonts w:hint="eastAsia" w:ascii="宋体" w:hAnsi="宋体" w:eastAsia="宋体" w:cs="宋体"/>
                <w:color w:val="auto"/>
                <w:szCs w:val="21"/>
              </w:rPr>
              <w:t>培养优秀人才，同时也为公司吸引、培养后续人才提供保障；履行企业社会责任，提高企业品牌形象</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shd w:val="clear" w:color="auto" w:fill="auto"/>
          <w:tblCellMar>
            <w:top w:w="0" w:type="dxa"/>
            <w:left w:w="108" w:type="dxa"/>
            <w:bottom w:w="0" w:type="dxa"/>
            <w:right w:w="108" w:type="dxa"/>
          </w:tblCellMar>
        </w:tblPrEx>
        <w:trPr>
          <w:trHeight w:val="454" w:hRule="atLeast"/>
          <w:jc w:val="center"/>
        </w:trPr>
        <w:tc>
          <w:tcPr>
            <w:tcW w:w="1060"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关爱留守儿童暑期班</w:t>
            </w:r>
          </w:p>
        </w:tc>
        <w:tc>
          <w:tcPr>
            <w:tcW w:w="1893" w:type="pct"/>
            <w:vMerge w:val="continue"/>
            <w:tcBorders>
              <w:tl2br w:val="nil"/>
              <w:tr2bl w:val="nil"/>
            </w:tcBorders>
            <w:shd w:val="clear" w:color="auto" w:fill="auto"/>
            <w:vAlign w:val="center"/>
          </w:tcPr>
          <w:p>
            <w:pPr>
              <w:widowControl/>
              <w:rPr>
                <w:rFonts w:ascii="宋体" w:hAnsi="宋体" w:eastAsia="宋体" w:cs="宋体"/>
                <w:color w:val="auto"/>
                <w:szCs w:val="21"/>
              </w:rPr>
            </w:pP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1060"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捐资助学、振兴教育等</w:t>
            </w:r>
          </w:p>
        </w:tc>
        <w:tc>
          <w:tcPr>
            <w:tcW w:w="1893" w:type="pct"/>
            <w:vMerge w:val="continue"/>
            <w:tcBorders>
              <w:tl2br w:val="nil"/>
              <w:tr2bl w:val="nil"/>
            </w:tcBorders>
            <w:shd w:val="clear" w:color="auto" w:fill="auto"/>
            <w:vAlign w:val="center"/>
          </w:tcPr>
          <w:p>
            <w:pPr>
              <w:widowControl/>
              <w:rPr>
                <w:rFonts w:ascii="宋体" w:hAnsi="宋体" w:eastAsia="宋体" w:cs="宋体"/>
                <w:color w:val="auto"/>
                <w:szCs w:val="21"/>
              </w:rPr>
            </w:pP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1060" w:type="pct"/>
            <w:vMerge w:val="restar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慈善</w:t>
            </w: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捐助慈善总会</w:t>
            </w:r>
          </w:p>
        </w:tc>
        <w:tc>
          <w:tcPr>
            <w:tcW w:w="1893" w:type="pct"/>
            <w:vMerge w:val="restart"/>
            <w:tcBorders>
              <w:tl2br w:val="nil"/>
              <w:tr2bl w:val="nil"/>
            </w:tcBorders>
            <w:shd w:val="clear" w:color="auto" w:fill="auto"/>
            <w:vAlign w:val="center"/>
          </w:tcPr>
          <w:p>
            <w:pPr>
              <w:rPr>
                <w:rFonts w:ascii="宋体" w:hAnsi="宋体" w:eastAsia="宋体" w:cs="宋体"/>
                <w:color w:val="auto"/>
                <w:szCs w:val="21"/>
              </w:rPr>
            </w:pPr>
            <w:r>
              <w:rPr>
                <w:rFonts w:hint="eastAsia" w:ascii="宋体" w:hAnsi="宋体" w:eastAsia="宋体" w:cs="宋体"/>
                <w:color w:val="auto"/>
                <w:szCs w:val="21"/>
              </w:rPr>
              <w:t>回报社会，符合公司展现企业形象，提升企业社会责任感的要求</w:t>
            </w: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1060"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周边村镇扶持</w:t>
            </w:r>
          </w:p>
        </w:tc>
        <w:tc>
          <w:tcPr>
            <w:tcW w:w="1893"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1060"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困难员工帮扶</w:t>
            </w:r>
          </w:p>
        </w:tc>
        <w:tc>
          <w:tcPr>
            <w:tcW w:w="1893"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1060"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慰问周边老人</w:t>
            </w:r>
          </w:p>
        </w:tc>
        <w:tc>
          <w:tcPr>
            <w:tcW w:w="1893" w:type="pct"/>
            <w:vMerge w:val="continue"/>
            <w:tcBorders>
              <w:tl2br w:val="nil"/>
              <w:tr2bl w:val="nil"/>
            </w:tcBorders>
            <w:shd w:val="clear" w:color="auto" w:fill="auto"/>
            <w:vAlign w:val="center"/>
          </w:tcPr>
          <w:p>
            <w:pPr>
              <w:widowControl/>
              <w:jc w:val="center"/>
              <w:rPr>
                <w:rFonts w:ascii="宋体" w:hAnsi="宋体" w:eastAsia="宋体" w:cs="宋体"/>
                <w:color w:val="auto"/>
                <w:szCs w:val="21"/>
              </w:rPr>
            </w:pPr>
          </w:p>
        </w:tc>
      </w:tr>
      <w:tr>
        <w:tblPrEx>
          <w:tblBorders>
            <w:top w:val="triple" w:color="800000" w:sz="4" w:space="0"/>
            <w:left w:val="triple" w:color="800000" w:sz="4" w:space="0"/>
            <w:bottom w:val="triple" w:color="800000" w:sz="4" w:space="0"/>
            <w:right w:val="triple" w:color="800000" w:sz="4" w:space="0"/>
            <w:insideH w:val="single" w:color="800000" w:sz="4" w:space="0"/>
            <w:insideV w:val="single" w:color="800000" w:sz="4" w:space="0"/>
          </w:tblBorders>
          <w:tblCellMar>
            <w:top w:w="0" w:type="dxa"/>
            <w:left w:w="108" w:type="dxa"/>
            <w:bottom w:w="0" w:type="dxa"/>
            <w:right w:w="108" w:type="dxa"/>
          </w:tblCellMar>
        </w:tblPrEx>
        <w:trPr>
          <w:trHeight w:val="454" w:hRule="atLeast"/>
          <w:jc w:val="center"/>
        </w:trPr>
        <w:tc>
          <w:tcPr>
            <w:tcW w:w="1060" w:type="pct"/>
            <w:tcBorders>
              <w:tl2br w:val="nil"/>
              <w:tr2bl w:val="nil"/>
            </w:tcBorders>
            <w:shd w:val="clear" w:color="auto" w:fill="auto"/>
            <w:vAlign w:val="center"/>
          </w:tcPr>
          <w:p>
            <w:pPr>
              <w:widowControl/>
              <w:jc w:val="center"/>
              <w:rPr>
                <w:rFonts w:ascii="宋体" w:hAnsi="宋体" w:eastAsia="宋体" w:cs="宋体"/>
                <w:color w:val="auto"/>
                <w:szCs w:val="21"/>
              </w:rPr>
            </w:pPr>
            <w:r>
              <w:rPr>
                <w:rFonts w:hint="eastAsia" w:ascii="宋体" w:hAnsi="宋体" w:eastAsia="宋体" w:cs="宋体"/>
                <w:color w:val="auto"/>
                <w:szCs w:val="21"/>
              </w:rPr>
              <w:t>其他</w:t>
            </w:r>
          </w:p>
        </w:tc>
        <w:tc>
          <w:tcPr>
            <w:tcW w:w="2047" w:type="pct"/>
            <w:tcBorders>
              <w:tl2br w:val="nil"/>
              <w:tr2bl w:val="nil"/>
            </w:tcBorders>
            <w:shd w:val="clear" w:color="auto" w:fill="auto"/>
            <w:vAlign w:val="center"/>
          </w:tcPr>
          <w:p>
            <w:pPr>
              <w:jc w:val="center"/>
              <w:rPr>
                <w:rFonts w:ascii="宋体" w:hAnsi="宋体" w:eastAsia="宋体" w:cs="宋体"/>
                <w:color w:val="auto"/>
                <w:szCs w:val="21"/>
              </w:rPr>
            </w:pPr>
            <w:r>
              <w:rPr>
                <w:rFonts w:hint="eastAsia" w:ascii="宋体" w:hAnsi="宋体" w:eastAsia="宋体" w:cs="宋体"/>
                <w:color w:val="auto"/>
                <w:szCs w:val="21"/>
              </w:rPr>
              <w:t>组织员工志愿者活动</w:t>
            </w:r>
          </w:p>
        </w:tc>
        <w:tc>
          <w:tcPr>
            <w:tcW w:w="1893" w:type="pct"/>
            <w:tcBorders>
              <w:tl2br w:val="nil"/>
              <w:tr2bl w:val="nil"/>
            </w:tcBorders>
            <w:shd w:val="clear" w:color="auto" w:fill="auto"/>
            <w:vAlign w:val="center"/>
          </w:tcPr>
          <w:p>
            <w:pPr>
              <w:widowControl/>
              <w:jc w:val="center"/>
              <w:rPr>
                <w:rFonts w:ascii="宋体" w:hAnsi="宋体" w:eastAsia="宋体" w:cs="宋体"/>
                <w:color w:val="auto"/>
                <w:szCs w:val="21"/>
              </w:rPr>
            </w:pPr>
            <w:r>
              <w:rPr>
                <w:rFonts w:hint="eastAsia" w:ascii="宋体" w:hAnsi="宋体" w:eastAsia="宋体" w:cs="宋体"/>
                <w:color w:val="auto"/>
                <w:szCs w:val="21"/>
              </w:rPr>
              <w:t>使环保意识不仅仅停留在表面上，而是深入至每个员工的行动中去</w:t>
            </w:r>
          </w:p>
        </w:tc>
      </w:tr>
      <w:bookmarkEnd w:id="2"/>
    </w:tbl>
    <w:p>
      <w:pPr>
        <w:spacing w:before="156" w:beforeLines="50" w:line="360" w:lineRule="auto"/>
        <w:ind w:firstLine="464" w:firstLineChars="200"/>
        <w:rPr>
          <w:rFonts w:ascii="宋体" w:hAnsi="宋体" w:eastAsia="宋体"/>
          <w:sz w:val="24"/>
          <w:szCs w:val="24"/>
        </w:rPr>
      </w:pPr>
      <w:r>
        <w:rPr>
          <w:rFonts w:hint="eastAsia" w:ascii="宋体" w:hAnsi="宋体" w:eastAsia="宋体" w:cs="微软雅黑"/>
          <w:color w:val="000000"/>
          <w:spacing w:val="-4"/>
          <w:sz w:val="24"/>
          <w:szCs w:val="28"/>
        </w:rPr>
        <w:t>高层领导先后带头开展了</w:t>
      </w:r>
      <w:r>
        <w:rPr>
          <w:rFonts w:hint="eastAsia" w:ascii="宋体" w:hAnsi="宋体" w:eastAsia="宋体" w:cs="微软雅黑"/>
          <w:color w:val="000000"/>
          <w:spacing w:val="-4"/>
          <w:sz w:val="24"/>
          <w:szCs w:val="28"/>
          <w:lang w:val="en-US" w:eastAsia="zh-CN"/>
        </w:rPr>
        <w:t>抗疫物资捐赠、</w:t>
      </w:r>
      <w:r>
        <w:rPr>
          <w:rFonts w:hint="eastAsia" w:ascii="宋体" w:hAnsi="宋体" w:eastAsia="宋体" w:cs="微软雅黑"/>
          <w:color w:val="000000"/>
          <w:spacing w:val="-4"/>
          <w:sz w:val="24"/>
          <w:szCs w:val="28"/>
        </w:rPr>
        <w:t>志愿者活动、慈善总会捐款、周边村镇建设等各项社会公益慈善活动，得到了社会各界的高度赞扬，充分体现了企业的社会责任感。</w:t>
      </w:r>
    </w:p>
    <w:p>
      <w:pPr>
        <w:pStyle w:val="15"/>
        <w:spacing w:line="240" w:lineRule="auto"/>
        <w:ind w:firstLine="0" w:firstLineChars="0"/>
        <w:jc w:val="center"/>
        <w:rPr>
          <w:rFonts w:hint="eastAsia"/>
        </w:rPr>
      </w:pPr>
      <w:r>
        <w:rPr>
          <w:rFonts w:hint="eastAsia"/>
        </w:rPr>
        <w:drawing>
          <wp:inline distT="0" distB="0" distL="114300" distR="114300">
            <wp:extent cx="2463165" cy="1641475"/>
            <wp:effectExtent l="0" t="0" r="5715" b="4445"/>
            <wp:docPr id="32" name="图片 5" descr="15530f28e7e02f39686ca9e788f7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15530f28e7e02f39686ca9e788f7fb0"/>
                    <pic:cNvPicPr>
                      <a:picLocks noChangeAspect="1"/>
                    </pic:cNvPicPr>
                  </pic:nvPicPr>
                  <pic:blipFill>
                    <a:blip r:embed="rId29"/>
                    <a:stretch>
                      <a:fillRect/>
                    </a:stretch>
                  </pic:blipFill>
                  <pic:spPr>
                    <a:xfrm>
                      <a:off x="0" y="0"/>
                      <a:ext cx="2463165" cy="1641475"/>
                    </a:xfrm>
                    <a:prstGeom prst="rect">
                      <a:avLst/>
                    </a:prstGeom>
                    <a:noFill/>
                    <a:ln>
                      <a:noFill/>
                    </a:ln>
                  </pic:spPr>
                </pic:pic>
              </a:graphicData>
            </a:graphic>
          </wp:inline>
        </w:drawing>
      </w:r>
      <w:r>
        <w:rPr>
          <w:rFonts w:hint="eastAsia"/>
        </w:rPr>
        <w:t xml:space="preserve">  </w:t>
      </w:r>
      <w:r>
        <w:rPr>
          <w:rFonts w:hint="eastAsia"/>
        </w:rPr>
        <w:drawing>
          <wp:inline distT="0" distB="0" distL="114300" distR="114300">
            <wp:extent cx="2472055" cy="1647825"/>
            <wp:effectExtent l="0" t="0" r="12065" b="13335"/>
            <wp:docPr id="33" name="图片 6" descr="7df47b50b0280643d3ec6da0cf7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 descr="7df47b50b0280643d3ec6da0cf76945"/>
                    <pic:cNvPicPr>
                      <a:picLocks noChangeAspect="1"/>
                    </pic:cNvPicPr>
                  </pic:nvPicPr>
                  <pic:blipFill>
                    <a:blip r:embed="rId30"/>
                    <a:stretch>
                      <a:fillRect/>
                    </a:stretch>
                  </pic:blipFill>
                  <pic:spPr>
                    <a:xfrm>
                      <a:off x="0" y="0"/>
                      <a:ext cx="2472055" cy="1647825"/>
                    </a:xfrm>
                    <a:prstGeom prst="rect">
                      <a:avLst/>
                    </a:prstGeom>
                    <a:noFill/>
                    <a:ln>
                      <a:noFill/>
                    </a:ln>
                  </pic:spPr>
                </pic:pic>
              </a:graphicData>
            </a:graphic>
          </wp:inline>
        </w:drawing>
      </w:r>
    </w:p>
    <w:p>
      <w:pPr>
        <w:pStyle w:val="2"/>
        <w:jc w:val="center"/>
        <w:rPr>
          <w:rFonts w:ascii="宋体" w:hAnsi="宋体" w:eastAsia="宋体"/>
          <w:sz w:val="24"/>
          <w:szCs w:val="24"/>
        </w:rPr>
      </w:pPr>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rPr>
          <w:rFonts w:hint="eastAsia"/>
        </w:rPr>
        <w:t>11</w:t>
      </w:r>
      <w:r>
        <w:fldChar w:fldCharType="end"/>
      </w:r>
      <w:r>
        <w:t xml:space="preserve"> </w:t>
      </w:r>
      <w:r>
        <w:rPr>
          <w:rFonts w:hint="eastAsia"/>
        </w:rPr>
        <w:t>公益慈善活动</w:t>
      </w:r>
    </w:p>
    <w:p>
      <w:pPr>
        <w:spacing w:before="156" w:beforeLines="50" w:line="360" w:lineRule="auto"/>
        <w:jc w:val="left"/>
        <w:outlineLvl w:val="1"/>
        <w:rPr>
          <w:rFonts w:ascii="宋体" w:hAnsi="宋体" w:eastAsia="宋体"/>
          <w:b/>
          <w:sz w:val="28"/>
          <w:szCs w:val="28"/>
        </w:rPr>
      </w:pPr>
      <w:r>
        <w:rPr>
          <w:rFonts w:hint="eastAsia" w:ascii="宋体" w:hAnsi="宋体" w:eastAsia="宋体"/>
          <w:b/>
          <w:sz w:val="28"/>
          <w:szCs w:val="28"/>
        </w:rPr>
        <w:t>三、结束语</w:t>
      </w:r>
    </w:p>
    <w:p>
      <w:pPr>
        <w:pStyle w:val="10"/>
        <w:spacing w:line="360" w:lineRule="auto"/>
        <w:ind w:firstLine="480"/>
        <w:rPr>
          <w:rFonts w:ascii="宋体" w:hAnsi="宋体" w:eastAsia="宋体"/>
          <w:sz w:val="24"/>
          <w:szCs w:val="24"/>
        </w:rPr>
      </w:pPr>
      <w:r>
        <w:rPr>
          <w:rFonts w:hint="eastAsia" w:ascii="宋体" w:hAnsi="宋体" w:eastAsia="宋体"/>
          <w:sz w:val="24"/>
          <w:szCs w:val="24"/>
        </w:rPr>
        <w:t>202</w:t>
      </w:r>
      <w:r>
        <w:rPr>
          <w:rFonts w:hint="eastAsia" w:ascii="宋体" w:hAnsi="宋体" w:eastAsia="宋体"/>
          <w:sz w:val="24"/>
          <w:szCs w:val="24"/>
          <w:lang w:val="en-US" w:eastAsia="zh-CN"/>
        </w:rPr>
        <w:t>1</w:t>
      </w:r>
      <w:r>
        <w:rPr>
          <w:rFonts w:hint="eastAsia" w:ascii="宋体" w:hAnsi="宋体" w:eastAsia="宋体"/>
          <w:sz w:val="24"/>
          <w:szCs w:val="24"/>
        </w:rPr>
        <w:t>年，在全体员工的共同努力下，公司履行社会责任的成果也获得了各利益相关方及社会各界的肯定与认可。但与此同时，公司对社会责任履行工作的系统规划性还不够，社会责任履行仍然还有一定的提升空间。</w:t>
      </w:r>
    </w:p>
    <w:p>
      <w:pPr>
        <w:pStyle w:val="10"/>
        <w:spacing w:line="360" w:lineRule="auto"/>
        <w:ind w:firstLine="480"/>
        <w:rPr>
          <w:rFonts w:ascii="宋体" w:hAnsi="宋体" w:eastAsia="宋体"/>
          <w:sz w:val="24"/>
          <w:szCs w:val="24"/>
        </w:rPr>
      </w:pPr>
      <w:r>
        <w:rPr>
          <w:rFonts w:hint="eastAsia" w:ascii="宋体" w:hAnsi="宋体" w:eastAsia="宋体"/>
          <w:sz w:val="24"/>
          <w:szCs w:val="24"/>
        </w:rPr>
        <w:t>未来，</w:t>
      </w:r>
      <w:r>
        <w:rPr>
          <w:rFonts w:hint="default" w:ascii="宋体" w:hAnsi="宋体" w:eastAsia="宋体"/>
          <w:sz w:val="24"/>
          <w:szCs w:val="24"/>
        </w:rPr>
        <w:t>万得福</w:t>
      </w:r>
      <w:r>
        <w:rPr>
          <w:rFonts w:hint="eastAsia" w:ascii="宋体" w:hAnsi="宋体" w:eastAsia="宋体"/>
          <w:sz w:val="24"/>
          <w:szCs w:val="24"/>
        </w:rPr>
        <w:t>会继续将“社会责任与公司经营”相结合，在努力推动公司持续、稳健向前发展的同时，积极履行企业公民义务，着力维护各相关方利益，促进企业与社会、以及自然环境的和谐发展，为建设环境友好型和资源节约型社会做出应有的贡献，继续成为受人尊敬的企业。</w:t>
      </w:r>
    </w:p>
    <w:sectPr>
      <w:pgSz w:w="11906" w:h="16838"/>
      <w:pgMar w:top="1418" w:right="1134" w:bottom="1134"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1ZGRjMGNkZTI3YmViODdmMDI3NzQyZGJkMjJjMzYifQ=="/>
  </w:docVars>
  <w:rsids>
    <w:rsidRoot w:val="00A1490A"/>
    <w:rsid w:val="0002027D"/>
    <w:rsid w:val="00027BCF"/>
    <w:rsid w:val="00056105"/>
    <w:rsid w:val="000B5177"/>
    <w:rsid w:val="000C0F34"/>
    <w:rsid w:val="000D3535"/>
    <w:rsid w:val="000D6659"/>
    <w:rsid w:val="000E32FB"/>
    <w:rsid w:val="000F34C1"/>
    <w:rsid w:val="00102942"/>
    <w:rsid w:val="0012567F"/>
    <w:rsid w:val="00127BCF"/>
    <w:rsid w:val="00133E2B"/>
    <w:rsid w:val="00163CCB"/>
    <w:rsid w:val="00172A1F"/>
    <w:rsid w:val="00187CDD"/>
    <w:rsid w:val="001A1DE1"/>
    <w:rsid w:val="001B1061"/>
    <w:rsid w:val="001D0772"/>
    <w:rsid w:val="001E60D2"/>
    <w:rsid w:val="00207A13"/>
    <w:rsid w:val="00210B97"/>
    <w:rsid w:val="00213E31"/>
    <w:rsid w:val="0021617C"/>
    <w:rsid w:val="00277388"/>
    <w:rsid w:val="00280F2A"/>
    <w:rsid w:val="002840B0"/>
    <w:rsid w:val="00297F86"/>
    <w:rsid w:val="002A2164"/>
    <w:rsid w:val="002B751F"/>
    <w:rsid w:val="002D431F"/>
    <w:rsid w:val="002E17D1"/>
    <w:rsid w:val="002F2B00"/>
    <w:rsid w:val="002F2D28"/>
    <w:rsid w:val="002F3CC1"/>
    <w:rsid w:val="00301FE3"/>
    <w:rsid w:val="0031227E"/>
    <w:rsid w:val="00317085"/>
    <w:rsid w:val="00362CA8"/>
    <w:rsid w:val="00376F3F"/>
    <w:rsid w:val="00381ADF"/>
    <w:rsid w:val="00394773"/>
    <w:rsid w:val="003A39FB"/>
    <w:rsid w:val="003A4AB7"/>
    <w:rsid w:val="003C7EDB"/>
    <w:rsid w:val="003D6D20"/>
    <w:rsid w:val="003E49A3"/>
    <w:rsid w:val="003E71B0"/>
    <w:rsid w:val="0040560E"/>
    <w:rsid w:val="0044551B"/>
    <w:rsid w:val="0047305D"/>
    <w:rsid w:val="004A504F"/>
    <w:rsid w:val="004B0185"/>
    <w:rsid w:val="004F1974"/>
    <w:rsid w:val="00542627"/>
    <w:rsid w:val="00575C0F"/>
    <w:rsid w:val="0058205A"/>
    <w:rsid w:val="005956A0"/>
    <w:rsid w:val="00596D1B"/>
    <w:rsid w:val="00606491"/>
    <w:rsid w:val="00612EF9"/>
    <w:rsid w:val="00617936"/>
    <w:rsid w:val="00646C3D"/>
    <w:rsid w:val="006570E6"/>
    <w:rsid w:val="00673165"/>
    <w:rsid w:val="006C14C3"/>
    <w:rsid w:val="006E1FAC"/>
    <w:rsid w:val="00712A25"/>
    <w:rsid w:val="00713D09"/>
    <w:rsid w:val="007170CB"/>
    <w:rsid w:val="00723910"/>
    <w:rsid w:val="007249E1"/>
    <w:rsid w:val="007455B7"/>
    <w:rsid w:val="00756862"/>
    <w:rsid w:val="00767522"/>
    <w:rsid w:val="0077388A"/>
    <w:rsid w:val="007D67EF"/>
    <w:rsid w:val="007E5AAF"/>
    <w:rsid w:val="008235EE"/>
    <w:rsid w:val="008307FA"/>
    <w:rsid w:val="00836E3B"/>
    <w:rsid w:val="00846A94"/>
    <w:rsid w:val="008472BD"/>
    <w:rsid w:val="00847FFE"/>
    <w:rsid w:val="00880414"/>
    <w:rsid w:val="008A73F9"/>
    <w:rsid w:val="008B572B"/>
    <w:rsid w:val="008C28BB"/>
    <w:rsid w:val="008D2A5E"/>
    <w:rsid w:val="008F098A"/>
    <w:rsid w:val="00933618"/>
    <w:rsid w:val="0096208B"/>
    <w:rsid w:val="0097540F"/>
    <w:rsid w:val="009819DC"/>
    <w:rsid w:val="009A3E51"/>
    <w:rsid w:val="009A6D5A"/>
    <w:rsid w:val="009D5A54"/>
    <w:rsid w:val="009E2DE1"/>
    <w:rsid w:val="009F1E47"/>
    <w:rsid w:val="009F5CF9"/>
    <w:rsid w:val="00A0426A"/>
    <w:rsid w:val="00A04A7E"/>
    <w:rsid w:val="00A1490A"/>
    <w:rsid w:val="00A158FB"/>
    <w:rsid w:val="00A27272"/>
    <w:rsid w:val="00A274FD"/>
    <w:rsid w:val="00A46FC7"/>
    <w:rsid w:val="00A51F3A"/>
    <w:rsid w:val="00A55626"/>
    <w:rsid w:val="00A616FF"/>
    <w:rsid w:val="00A675FE"/>
    <w:rsid w:val="00A83C18"/>
    <w:rsid w:val="00A85785"/>
    <w:rsid w:val="00AC5B48"/>
    <w:rsid w:val="00AC6789"/>
    <w:rsid w:val="00AF5539"/>
    <w:rsid w:val="00B64A03"/>
    <w:rsid w:val="00B75CE6"/>
    <w:rsid w:val="00B77633"/>
    <w:rsid w:val="00B8508A"/>
    <w:rsid w:val="00B873CA"/>
    <w:rsid w:val="00BA000F"/>
    <w:rsid w:val="00BC73BE"/>
    <w:rsid w:val="00BD6A06"/>
    <w:rsid w:val="00BF64D3"/>
    <w:rsid w:val="00C02B5F"/>
    <w:rsid w:val="00C14834"/>
    <w:rsid w:val="00C14F84"/>
    <w:rsid w:val="00C377A6"/>
    <w:rsid w:val="00C630CB"/>
    <w:rsid w:val="00C655A1"/>
    <w:rsid w:val="00C838EC"/>
    <w:rsid w:val="00C87577"/>
    <w:rsid w:val="00C95E44"/>
    <w:rsid w:val="00CA0539"/>
    <w:rsid w:val="00CB04E3"/>
    <w:rsid w:val="00CD3F7D"/>
    <w:rsid w:val="00CE5E86"/>
    <w:rsid w:val="00D2294E"/>
    <w:rsid w:val="00D80F25"/>
    <w:rsid w:val="00D8418F"/>
    <w:rsid w:val="00D85F24"/>
    <w:rsid w:val="00D96BC1"/>
    <w:rsid w:val="00DC084B"/>
    <w:rsid w:val="00DC3F7E"/>
    <w:rsid w:val="00DD1916"/>
    <w:rsid w:val="00DE0CE5"/>
    <w:rsid w:val="00DE1258"/>
    <w:rsid w:val="00DE2852"/>
    <w:rsid w:val="00E217A7"/>
    <w:rsid w:val="00E3354F"/>
    <w:rsid w:val="00E51C3B"/>
    <w:rsid w:val="00E55619"/>
    <w:rsid w:val="00E56952"/>
    <w:rsid w:val="00E60463"/>
    <w:rsid w:val="00E63BCA"/>
    <w:rsid w:val="00E95ECF"/>
    <w:rsid w:val="00EB6C27"/>
    <w:rsid w:val="00EB6F40"/>
    <w:rsid w:val="00ED066C"/>
    <w:rsid w:val="00EE193A"/>
    <w:rsid w:val="00F276A1"/>
    <w:rsid w:val="00F90649"/>
    <w:rsid w:val="00FD1655"/>
    <w:rsid w:val="00FD1AA3"/>
    <w:rsid w:val="0F621ACE"/>
    <w:rsid w:val="12F63CC7"/>
    <w:rsid w:val="1C703D70"/>
    <w:rsid w:val="1F477BB4"/>
    <w:rsid w:val="252A5E03"/>
    <w:rsid w:val="2A2B1BBD"/>
    <w:rsid w:val="2B946DC2"/>
    <w:rsid w:val="410776E8"/>
    <w:rsid w:val="4D020248"/>
    <w:rsid w:val="5205297D"/>
    <w:rsid w:val="58F93863"/>
    <w:rsid w:val="59EA64A8"/>
    <w:rsid w:val="5A2C15D4"/>
    <w:rsid w:val="5CA369C5"/>
    <w:rsid w:val="600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Plain Text"/>
    <w:basedOn w:val="1"/>
    <w:link w:val="14"/>
    <w:qFormat/>
    <w:uiPriority w:val="0"/>
    <w:rPr>
      <w:rFonts w:ascii="宋体" w:hAnsi="Courier New" w:cs="Courier New"/>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kern w:val="2"/>
      <w:sz w:val="18"/>
      <w:szCs w:val="18"/>
    </w:rPr>
  </w:style>
  <w:style w:type="character" w:customStyle="1" w:styleId="14">
    <w:name w:val="纯文本 字符"/>
    <w:basedOn w:val="9"/>
    <w:link w:val="3"/>
    <w:qFormat/>
    <w:uiPriority w:val="0"/>
    <w:rPr>
      <w:rFonts w:ascii="宋体" w:hAnsi="Courier New" w:cs="Courier New" w:eastAsiaTheme="minorEastAsia"/>
      <w:kern w:val="2"/>
      <w:sz w:val="21"/>
      <w:szCs w:val="21"/>
    </w:rPr>
  </w:style>
  <w:style w:type="paragraph" w:customStyle="1" w:styleId="15">
    <w:name w:val="正文 New New New New New New New New New New New New New New New New New New New New New New New"/>
    <w:qFormat/>
    <w:uiPriority w:val="0"/>
    <w:pPr>
      <w:widowControl w:val="0"/>
      <w:spacing w:line="312" w:lineRule="auto"/>
      <w:ind w:firstLine="20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1" Type="http://schemas.openxmlformats.org/officeDocument/2006/relationships/fontTable" Target="fontTable.xml"/><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6886</Words>
  <Characters>7038</Characters>
  <Lines>7</Lines>
  <Paragraphs>15</Paragraphs>
  <TotalTime>1</TotalTime>
  <ScaleCrop>false</ScaleCrop>
  <LinksUpToDate>false</LinksUpToDate>
  <CharactersWithSpaces>7178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2020-11-15T12:41:00Z</dcterms:created>
  <dc:creator>dell</dc:creator>
  <cp:lastModifiedBy>来日方长.</cp:lastModifiedBy>
  <dcterms:modified xsi:type="dcterms:W3CDTF">2022-07-14T07:55:11Z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382AE6E35CB2413A878F92160B458FD2</vt:lpwstr>
  </property>
</Properties>
</file>